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9C" w:rsidRDefault="00BB4D74">
      <w:pPr>
        <w:rPr>
          <w:rFonts w:ascii="Arial" w:hAnsi="Arial" w:cs="Arial"/>
          <w:sz w:val="20"/>
          <w:szCs w:val="20"/>
        </w:rPr>
      </w:pPr>
      <w:r w:rsidRPr="00892FF1">
        <w:rPr>
          <w:rFonts w:ascii="Arial" w:hAnsi="Arial" w:cs="Arial"/>
          <w:sz w:val="20"/>
          <w:szCs w:val="20"/>
        </w:rPr>
        <w:t>Liste des doctorants ayant travaillé sur les sites du SOERE PRO ou en utilisant des jeux de données du SOERE PRO</w:t>
      </w:r>
    </w:p>
    <w:tbl>
      <w:tblPr>
        <w:tblStyle w:val="Grilledutableau"/>
        <w:tblW w:w="13042" w:type="dxa"/>
        <w:tblInd w:w="-601" w:type="dxa"/>
        <w:tblLayout w:type="fixed"/>
        <w:tblLook w:val="01E0" w:firstRow="1" w:lastRow="1" w:firstColumn="1" w:lastColumn="1" w:noHBand="0" w:noVBand="0"/>
      </w:tblPr>
      <w:tblGrid>
        <w:gridCol w:w="1702"/>
        <w:gridCol w:w="2376"/>
        <w:gridCol w:w="4002"/>
        <w:gridCol w:w="1134"/>
        <w:gridCol w:w="2127"/>
        <w:gridCol w:w="1701"/>
      </w:tblGrid>
      <w:tr w:rsidR="00FC7D3C" w:rsidRPr="00991058" w:rsidTr="00FC7D3C">
        <w:tc>
          <w:tcPr>
            <w:tcW w:w="1702" w:type="dxa"/>
            <w:shd w:val="clear" w:color="auto" w:fill="31849B" w:themeFill="accent5" w:themeFillShade="BF"/>
            <w:vAlign w:val="center"/>
          </w:tcPr>
          <w:p w:rsidR="00FC7D3C" w:rsidRPr="00991058" w:rsidRDefault="00FC7D3C" w:rsidP="00B27DF3">
            <w:pPr>
              <w:tabs>
                <w:tab w:val="left" w:pos="0"/>
                <w:tab w:val="left" w:pos="6799"/>
                <w:tab w:val="left" w:pos="7080"/>
                <w:tab w:val="left" w:pos="7788"/>
                <w:tab w:val="left" w:pos="8496"/>
                <w:tab w:val="left" w:pos="9204"/>
                <w:tab w:val="left" w:pos="9912"/>
              </w:tabs>
              <w:rPr>
                <w:rFonts w:ascii="Arial" w:hAnsi="Arial" w:cs="Arial"/>
                <w:b/>
                <w:bCs/>
                <w:iCs/>
                <w:color w:val="FFFFFF" w:themeColor="background1"/>
                <w:sz w:val="18"/>
                <w:szCs w:val="18"/>
              </w:rPr>
            </w:pPr>
            <w:r w:rsidRPr="00991058">
              <w:rPr>
                <w:rFonts w:ascii="Arial" w:hAnsi="Arial" w:cs="Arial"/>
                <w:b/>
                <w:bCs/>
                <w:iCs/>
                <w:color w:val="FFFFFF" w:themeColor="background1"/>
                <w:sz w:val="18"/>
                <w:szCs w:val="18"/>
              </w:rPr>
              <w:t>Nom Doctorant</w:t>
            </w:r>
          </w:p>
        </w:tc>
        <w:tc>
          <w:tcPr>
            <w:tcW w:w="2376" w:type="dxa"/>
            <w:shd w:val="clear" w:color="auto" w:fill="31849B" w:themeFill="accent5" w:themeFillShade="BF"/>
            <w:vAlign w:val="center"/>
          </w:tcPr>
          <w:p w:rsidR="00FC7D3C" w:rsidRPr="00991058" w:rsidRDefault="00FC7D3C" w:rsidP="00B27DF3">
            <w:pPr>
              <w:tabs>
                <w:tab w:val="left" w:pos="0"/>
                <w:tab w:val="left" w:pos="6799"/>
                <w:tab w:val="left" w:pos="7080"/>
                <w:tab w:val="left" w:pos="7788"/>
                <w:tab w:val="left" w:pos="8496"/>
                <w:tab w:val="left" w:pos="9204"/>
                <w:tab w:val="left" w:pos="9912"/>
              </w:tabs>
              <w:rPr>
                <w:rFonts w:ascii="Arial" w:hAnsi="Arial" w:cs="Arial"/>
                <w:b/>
                <w:bCs/>
                <w:iCs/>
                <w:color w:val="FFFFFF" w:themeColor="background1"/>
                <w:sz w:val="18"/>
                <w:szCs w:val="18"/>
              </w:rPr>
            </w:pPr>
            <w:r w:rsidRPr="00991058">
              <w:rPr>
                <w:rFonts w:ascii="Arial" w:hAnsi="Arial" w:cs="Arial"/>
                <w:b/>
                <w:bCs/>
                <w:iCs/>
                <w:color w:val="FFFFFF" w:themeColor="background1"/>
                <w:sz w:val="18"/>
                <w:szCs w:val="18"/>
              </w:rPr>
              <w:t>Etablissement</w:t>
            </w:r>
          </w:p>
        </w:tc>
        <w:tc>
          <w:tcPr>
            <w:tcW w:w="4002" w:type="dxa"/>
            <w:shd w:val="clear" w:color="auto" w:fill="31849B" w:themeFill="accent5" w:themeFillShade="BF"/>
            <w:vAlign w:val="center"/>
          </w:tcPr>
          <w:p w:rsidR="00FC7D3C" w:rsidRPr="00991058" w:rsidRDefault="00FC7D3C" w:rsidP="00B27DF3">
            <w:pPr>
              <w:tabs>
                <w:tab w:val="left" w:pos="0"/>
                <w:tab w:val="left" w:pos="6799"/>
                <w:tab w:val="left" w:pos="7080"/>
                <w:tab w:val="left" w:pos="7788"/>
                <w:tab w:val="left" w:pos="8496"/>
                <w:tab w:val="left" w:pos="9204"/>
                <w:tab w:val="left" w:pos="9912"/>
              </w:tabs>
              <w:jc w:val="both"/>
              <w:rPr>
                <w:rFonts w:ascii="Arial" w:hAnsi="Arial" w:cs="Arial"/>
                <w:b/>
                <w:bCs/>
                <w:iCs/>
                <w:color w:val="FFFFFF" w:themeColor="background1"/>
                <w:sz w:val="18"/>
                <w:szCs w:val="18"/>
              </w:rPr>
            </w:pPr>
            <w:r w:rsidRPr="00991058">
              <w:rPr>
                <w:rFonts w:ascii="Arial" w:hAnsi="Arial" w:cs="Arial"/>
                <w:b/>
                <w:bCs/>
                <w:iCs/>
                <w:color w:val="FFFFFF" w:themeColor="background1"/>
                <w:sz w:val="18"/>
                <w:szCs w:val="18"/>
              </w:rPr>
              <w:t>Titre du manuscrit de thèse</w:t>
            </w:r>
          </w:p>
        </w:tc>
        <w:tc>
          <w:tcPr>
            <w:tcW w:w="1134" w:type="dxa"/>
            <w:shd w:val="clear" w:color="auto" w:fill="31849B" w:themeFill="accent5" w:themeFillShade="BF"/>
            <w:vAlign w:val="center"/>
          </w:tcPr>
          <w:p w:rsidR="00FC7D3C" w:rsidRPr="00991058" w:rsidRDefault="00FC7D3C" w:rsidP="00B27DF3">
            <w:pPr>
              <w:rPr>
                <w:rFonts w:ascii="Arial" w:hAnsi="Arial" w:cs="Arial"/>
                <w:b/>
                <w:sz w:val="18"/>
                <w:szCs w:val="18"/>
              </w:rPr>
            </w:pPr>
            <w:r w:rsidRPr="00991058">
              <w:rPr>
                <w:rFonts w:ascii="Arial" w:hAnsi="Arial" w:cs="Arial"/>
                <w:b/>
                <w:color w:val="FFFFFF" w:themeColor="background1"/>
                <w:sz w:val="18"/>
                <w:szCs w:val="18"/>
              </w:rPr>
              <w:t>Année</w:t>
            </w:r>
          </w:p>
        </w:tc>
        <w:tc>
          <w:tcPr>
            <w:tcW w:w="2127" w:type="dxa"/>
            <w:shd w:val="clear" w:color="auto" w:fill="31849B" w:themeFill="accent5" w:themeFillShade="BF"/>
            <w:vAlign w:val="center"/>
          </w:tcPr>
          <w:p w:rsidR="00FC7D3C" w:rsidRPr="00991058" w:rsidRDefault="00FC7D3C" w:rsidP="00B27DF3">
            <w:pPr>
              <w:tabs>
                <w:tab w:val="left" w:pos="0"/>
                <w:tab w:val="left" w:pos="6799"/>
                <w:tab w:val="left" w:pos="7080"/>
                <w:tab w:val="left" w:pos="7788"/>
                <w:tab w:val="left" w:pos="8496"/>
                <w:tab w:val="left" w:pos="9204"/>
                <w:tab w:val="left" w:pos="9912"/>
              </w:tabs>
              <w:rPr>
                <w:rFonts w:ascii="Arial" w:hAnsi="Arial" w:cs="Arial"/>
                <w:b/>
                <w:bCs/>
                <w:iCs/>
                <w:color w:val="FFFFFF" w:themeColor="background1"/>
                <w:sz w:val="18"/>
                <w:szCs w:val="18"/>
              </w:rPr>
            </w:pPr>
            <w:r w:rsidRPr="00991058">
              <w:rPr>
                <w:rFonts w:ascii="Arial" w:hAnsi="Arial" w:cs="Arial"/>
                <w:b/>
                <w:bCs/>
                <w:iCs/>
                <w:color w:val="FFFFFF" w:themeColor="background1"/>
                <w:sz w:val="18"/>
                <w:szCs w:val="18"/>
              </w:rPr>
              <w:t>Lien (accès)</w:t>
            </w:r>
          </w:p>
        </w:tc>
        <w:tc>
          <w:tcPr>
            <w:tcW w:w="1701" w:type="dxa"/>
            <w:shd w:val="clear" w:color="auto" w:fill="31849B" w:themeFill="accent5" w:themeFillShade="BF"/>
            <w:vAlign w:val="center"/>
          </w:tcPr>
          <w:p w:rsidR="00FC7D3C" w:rsidRPr="00991058" w:rsidRDefault="00FC7D3C" w:rsidP="00B27DF3">
            <w:pPr>
              <w:tabs>
                <w:tab w:val="left" w:pos="0"/>
                <w:tab w:val="left" w:pos="6799"/>
                <w:tab w:val="left" w:pos="7080"/>
                <w:tab w:val="left" w:pos="7788"/>
                <w:tab w:val="left" w:pos="8496"/>
                <w:tab w:val="left" w:pos="9204"/>
                <w:tab w:val="left" w:pos="9912"/>
              </w:tabs>
              <w:rPr>
                <w:rFonts w:ascii="Arial" w:hAnsi="Arial" w:cs="Arial"/>
                <w:b/>
                <w:bCs/>
                <w:iCs/>
                <w:color w:val="FFFFFF" w:themeColor="background1"/>
                <w:sz w:val="18"/>
                <w:szCs w:val="18"/>
              </w:rPr>
            </w:pPr>
            <w:r w:rsidRPr="004C579E">
              <w:rPr>
                <w:rFonts w:ascii="Arial" w:hAnsi="Arial" w:cs="Arial"/>
                <w:b/>
                <w:color w:val="FFFFFF" w:themeColor="background1"/>
                <w:sz w:val="18"/>
                <w:szCs w:val="18"/>
              </w:rPr>
              <w:t>Site(s) du SOERE PRO</w:t>
            </w:r>
          </w:p>
        </w:tc>
      </w:tr>
      <w:tr w:rsidR="00042AFF" w:rsidRPr="000F7F8E" w:rsidTr="00FC7D3C">
        <w:tc>
          <w:tcPr>
            <w:tcW w:w="1702" w:type="dxa"/>
            <w:vAlign w:val="center"/>
          </w:tcPr>
          <w:p w:rsidR="00042AFF" w:rsidRPr="00504B80" w:rsidRDefault="00042AFF" w:rsidP="00ED062F">
            <w:pPr>
              <w:rPr>
                <w:rFonts w:ascii="Arial" w:hAnsi="Arial" w:cs="Arial"/>
                <w:bCs/>
                <w:sz w:val="18"/>
                <w:szCs w:val="18"/>
                <w:lang w:val="en-US"/>
              </w:rPr>
            </w:pPr>
            <w:r w:rsidRPr="00EF3BA9">
              <w:rPr>
                <w:rFonts w:ascii="Arial" w:hAnsi="Arial" w:cs="Arial"/>
                <w:bCs/>
                <w:sz w:val="18"/>
                <w:szCs w:val="18"/>
                <w:lang w:val="en-US"/>
              </w:rPr>
              <w:t xml:space="preserve">KPEMOUA </w:t>
            </w:r>
            <w:proofErr w:type="spellStart"/>
            <w:r w:rsidRPr="00EF3BA9">
              <w:rPr>
                <w:rFonts w:ascii="Arial" w:hAnsi="Arial" w:cs="Arial"/>
                <w:bCs/>
                <w:sz w:val="18"/>
                <w:szCs w:val="18"/>
                <w:lang w:val="en-US"/>
              </w:rPr>
              <w:t>Israël</w:t>
            </w:r>
            <w:proofErr w:type="spellEnd"/>
            <w:r w:rsidRPr="00EF3BA9">
              <w:rPr>
                <w:rFonts w:ascii="Arial" w:hAnsi="Arial" w:cs="Arial"/>
                <w:bCs/>
                <w:sz w:val="18"/>
                <w:szCs w:val="18"/>
                <w:lang w:val="en-US"/>
              </w:rPr>
              <w:t xml:space="preserve"> </w:t>
            </w:r>
          </w:p>
        </w:tc>
        <w:tc>
          <w:tcPr>
            <w:tcW w:w="2376" w:type="dxa"/>
            <w:vAlign w:val="center"/>
          </w:tcPr>
          <w:p w:rsidR="00042AFF" w:rsidRPr="00314E54" w:rsidRDefault="00042AFF" w:rsidP="00ED062F">
            <w:pPr>
              <w:rPr>
                <w:rFonts w:ascii="Arial" w:hAnsi="Arial" w:cs="Arial"/>
                <w:bCs/>
                <w:sz w:val="18"/>
                <w:szCs w:val="18"/>
              </w:rPr>
            </w:pPr>
            <w:r w:rsidRPr="00EF3BA9">
              <w:rPr>
                <w:rFonts w:ascii="Arial" w:hAnsi="Arial" w:cs="Arial"/>
                <w:bCs/>
                <w:sz w:val="18"/>
                <w:szCs w:val="18"/>
              </w:rPr>
              <w:t xml:space="preserve">ABIES </w:t>
            </w:r>
            <w:proofErr w:type="spellStart"/>
            <w:r w:rsidRPr="00EF3BA9">
              <w:rPr>
                <w:rFonts w:ascii="Arial" w:hAnsi="Arial" w:cs="Arial"/>
                <w:bCs/>
                <w:sz w:val="18"/>
                <w:szCs w:val="18"/>
              </w:rPr>
              <w:t>Agroparistech</w:t>
            </w:r>
            <w:proofErr w:type="spellEnd"/>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proofErr w:type="spellStart"/>
            <w:r w:rsidRPr="00EF3BA9">
              <w:rPr>
                <w:rFonts w:ascii="Arial" w:hAnsi="Arial" w:cs="Arial"/>
                <w:bCs/>
                <w:sz w:val="18"/>
                <w:szCs w:val="18"/>
                <w:lang w:val="en-US"/>
              </w:rPr>
              <w:t>Persistance</w:t>
            </w:r>
            <w:proofErr w:type="spellEnd"/>
            <w:r w:rsidRPr="00EF3BA9">
              <w:rPr>
                <w:rFonts w:ascii="Arial" w:hAnsi="Arial" w:cs="Arial"/>
                <w:bCs/>
                <w:sz w:val="18"/>
                <w:szCs w:val="18"/>
                <w:lang w:val="en-US"/>
              </w:rPr>
              <w:t xml:space="preserve"> et </w:t>
            </w:r>
            <w:proofErr w:type="spellStart"/>
            <w:r w:rsidRPr="00EF3BA9">
              <w:rPr>
                <w:rFonts w:ascii="Arial" w:hAnsi="Arial" w:cs="Arial"/>
                <w:bCs/>
                <w:sz w:val="18"/>
                <w:szCs w:val="18"/>
                <w:lang w:val="en-US"/>
              </w:rPr>
              <w:t>vulnérabilité</w:t>
            </w:r>
            <w:proofErr w:type="spellEnd"/>
            <w:r w:rsidRPr="00EF3BA9">
              <w:rPr>
                <w:rFonts w:ascii="Arial" w:hAnsi="Arial" w:cs="Arial"/>
                <w:bCs/>
                <w:sz w:val="18"/>
                <w:szCs w:val="18"/>
                <w:lang w:val="en-US"/>
              </w:rPr>
              <w:t xml:space="preserve"> du Carbone </w:t>
            </w:r>
            <w:proofErr w:type="spellStart"/>
            <w:r w:rsidRPr="00EF3BA9">
              <w:rPr>
                <w:rFonts w:ascii="Arial" w:hAnsi="Arial" w:cs="Arial"/>
                <w:bCs/>
                <w:sz w:val="18"/>
                <w:szCs w:val="18"/>
                <w:lang w:val="en-US"/>
              </w:rPr>
              <w:t>nouvellement</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stocké</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dans</w:t>
            </w:r>
            <w:proofErr w:type="spellEnd"/>
            <w:r w:rsidRPr="00EF3BA9">
              <w:rPr>
                <w:rFonts w:ascii="Arial" w:hAnsi="Arial" w:cs="Arial"/>
                <w:bCs/>
                <w:sz w:val="18"/>
                <w:szCs w:val="18"/>
                <w:lang w:val="en-US"/>
              </w:rPr>
              <w:t xml:space="preserve"> les sols </w:t>
            </w:r>
            <w:proofErr w:type="spellStart"/>
            <w:r w:rsidRPr="00EF3BA9">
              <w:rPr>
                <w:rFonts w:ascii="Arial" w:hAnsi="Arial" w:cs="Arial"/>
                <w:bCs/>
                <w:sz w:val="18"/>
                <w:szCs w:val="18"/>
                <w:lang w:val="en-US"/>
              </w:rPr>
              <w:t>agricoles</w:t>
            </w:r>
            <w:proofErr w:type="spellEnd"/>
          </w:p>
        </w:tc>
        <w:tc>
          <w:tcPr>
            <w:tcW w:w="1134" w:type="dxa"/>
            <w:vAlign w:val="center"/>
          </w:tcPr>
          <w:p w:rsidR="00042AFF" w:rsidRPr="00BB4D74" w:rsidRDefault="00042AFF" w:rsidP="00ED062F">
            <w:pPr>
              <w:rPr>
                <w:rFonts w:ascii="Arial" w:hAnsi="Arial" w:cs="Arial"/>
                <w:sz w:val="18"/>
                <w:szCs w:val="18"/>
                <w:lang w:val="en-US"/>
              </w:rPr>
            </w:pPr>
            <w:r>
              <w:rPr>
                <w:rFonts w:ascii="Arial" w:hAnsi="Arial" w:cs="Arial"/>
                <w:sz w:val="18"/>
                <w:szCs w:val="18"/>
                <w:lang w:val="en-US"/>
              </w:rPr>
              <w:t>2022</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Pr>
                <w:rFonts w:ascii="Arial" w:hAnsi="Arial" w:cs="Arial"/>
                <w:sz w:val="18"/>
                <w:szCs w:val="18"/>
                <w:lang w:val="en-US"/>
              </w:rPr>
              <w:t>QualiAgro</w:t>
            </w:r>
            <w:proofErr w:type="spellEnd"/>
          </w:p>
        </w:tc>
      </w:tr>
      <w:tr w:rsidR="00042AFF" w:rsidRPr="000F7F8E" w:rsidTr="00FC7D3C">
        <w:tc>
          <w:tcPr>
            <w:tcW w:w="1702" w:type="dxa"/>
            <w:vAlign w:val="center"/>
          </w:tcPr>
          <w:p w:rsidR="00042AFF" w:rsidRPr="00EF3BA9" w:rsidRDefault="00042AFF" w:rsidP="00EF3BA9">
            <w:pPr>
              <w:rPr>
                <w:rFonts w:ascii="Arial" w:hAnsi="Arial" w:cs="Arial"/>
                <w:bCs/>
                <w:sz w:val="18"/>
                <w:szCs w:val="18"/>
                <w:lang w:val="en-US"/>
              </w:rPr>
            </w:pPr>
            <w:r>
              <w:rPr>
                <w:rFonts w:ascii="Arial" w:hAnsi="Arial" w:cs="Arial"/>
                <w:bCs/>
                <w:sz w:val="18"/>
                <w:szCs w:val="18"/>
                <w:lang w:val="en-US"/>
              </w:rPr>
              <w:t>MOINARD Victor</w:t>
            </w:r>
          </w:p>
        </w:tc>
        <w:tc>
          <w:tcPr>
            <w:tcW w:w="2376" w:type="dxa"/>
            <w:vAlign w:val="center"/>
          </w:tcPr>
          <w:p w:rsidR="00042AFF" w:rsidRPr="00EF3BA9" w:rsidRDefault="00042AFF" w:rsidP="0069795E">
            <w:pPr>
              <w:rPr>
                <w:rFonts w:ascii="Arial" w:hAnsi="Arial" w:cs="Arial"/>
                <w:bCs/>
                <w:sz w:val="18"/>
                <w:szCs w:val="18"/>
              </w:rPr>
            </w:pPr>
            <w:r w:rsidRPr="00EF3BA9">
              <w:rPr>
                <w:rFonts w:ascii="Arial" w:hAnsi="Arial" w:cs="Arial"/>
                <w:bCs/>
                <w:sz w:val="18"/>
                <w:szCs w:val="18"/>
              </w:rPr>
              <w:t xml:space="preserve">ABIES </w:t>
            </w:r>
            <w:proofErr w:type="spellStart"/>
            <w:r w:rsidRPr="00EF3BA9">
              <w:rPr>
                <w:rFonts w:ascii="Arial" w:hAnsi="Arial" w:cs="Arial"/>
                <w:bCs/>
                <w:sz w:val="18"/>
                <w:szCs w:val="18"/>
              </w:rPr>
              <w:t>Agroparistech</w:t>
            </w:r>
            <w:proofErr w:type="spellEnd"/>
          </w:p>
        </w:tc>
        <w:tc>
          <w:tcPr>
            <w:tcW w:w="4002" w:type="dxa"/>
            <w:vAlign w:val="center"/>
          </w:tcPr>
          <w:p w:rsidR="00042AFF" w:rsidRPr="00EF3BA9" w:rsidRDefault="00042AFF" w:rsidP="0069795E">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proofErr w:type="spellStart"/>
            <w:r>
              <w:rPr>
                <w:rFonts w:ascii="Arial" w:hAnsi="Arial" w:cs="Arial"/>
                <w:bCs/>
                <w:sz w:val="18"/>
                <w:szCs w:val="18"/>
                <w:lang w:val="en-US"/>
              </w:rPr>
              <w:t>Effets</w:t>
            </w:r>
            <w:proofErr w:type="spellEnd"/>
            <w:r>
              <w:rPr>
                <w:rFonts w:ascii="Arial" w:hAnsi="Arial" w:cs="Arial"/>
                <w:bCs/>
                <w:sz w:val="18"/>
                <w:szCs w:val="18"/>
                <w:lang w:val="en-US"/>
              </w:rPr>
              <w:t xml:space="preserve"> de </w:t>
            </w:r>
            <w:proofErr w:type="spellStart"/>
            <w:r>
              <w:rPr>
                <w:rFonts w:ascii="Arial" w:hAnsi="Arial" w:cs="Arial"/>
                <w:bCs/>
                <w:sz w:val="18"/>
                <w:szCs w:val="18"/>
                <w:lang w:val="en-US"/>
              </w:rPr>
              <w:t>l’apports</w:t>
            </w:r>
            <w:proofErr w:type="spellEnd"/>
            <w:r>
              <w:rPr>
                <w:rFonts w:ascii="Arial" w:hAnsi="Arial" w:cs="Arial"/>
                <w:bCs/>
                <w:sz w:val="18"/>
                <w:szCs w:val="18"/>
                <w:lang w:val="en-US"/>
              </w:rPr>
              <w:t xml:space="preserve"> de </w:t>
            </w:r>
            <w:proofErr w:type="spellStart"/>
            <w:r>
              <w:rPr>
                <w:rFonts w:ascii="Arial" w:hAnsi="Arial" w:cs="Arial"/>
                <w:bCs/>
                <w:sz w:val="18"/>
                <w:szCs w:val="18"/>
                <w:lang w:val="en-US"/>
              </w:rPr>
              <w:t>digestats</w:t>
            </w:r>
            <w:proofErr w:type="spellEnd"/>
            <w:r>
              <w:rPr>
                <w:rFonts w:ascii="Arial" w:hAnsi="Arial" w:cs="Arial"/>
                <w:bCs/>
                <w:sz w:val="18"/>
                <w:szCs w:val="18"/>
                <w:lang w:val="en-US"/>
              </w:rPr>
              <w:t xml:space="preserve"> de </w:t>
            </w:r>
            <w:proofErr w:type="spellStart"/>
            <w:r>
              <w:rPr>
                <w:rFonts w:ascii="Arial" w:hAnsi="Arial" w:cs="Arial"/>
                <w:bCs/>
                <w:sz w:val="18"/>
                <w:szCs w:val="18"/>
                <w:lang w:val="en-US"/>
              </w:rPr>
              <w:t>méthanisations</w:t>
            </w:r>
            <w:proofErr w:type="spellEnd"/>
            <w:r>
              <w:rPr>
                <w:rFonts w:ascii="Arial" w:hAnsi="Arial" w:cs="Arial"/>
                <w:bCs/>
                <w:sz w:val="18"/>
                <w:szCs w:val="18"/>
                <w:lang w:val="en-US"/>
              </w:rPr>
              <w:t xml:space="preserve"> sur la </w:t>
            </w:r>
            <w:proofErr w:type="spellStart"/>
            <w:r>
              <w:rPr>
                <w:rFonts w:ascii="Arial" w:hAnsi="Arial" w:cs="Arial"/>
                <w:bCs/>
                <w:sz w:val="18"/>
                <w:szCs w:val="18"/>
                <w:lang w:val="en-US"/>
              </w:rPr>
              <w:t>biologie</w:t>
            </w:r>
            <w:proofErr w:type="spellEnd"/>
            <w:r>
              <w:rPr>
                <w:rFonts w:ascii="Arial" w:hAnsi="Arial" w:cs="Arial"/>
                <w:bCs/>
                <w:sz w:val="18"/>
                <w:szCs w:val="18"/>
                <w:lang w:val="en-US"/>
              </w:rPr>
              <w:t xml:space="preserve"> du sol</w:t>
            </w:r>
          </w:p>
        </w:tc>
        <w:tc>
          <w:tcPr>
            <w:tcW w:w="1134" w:type="dxa"/>
            <w:vAlign w:val="center"/>
          </w:tcPr>
          <w:p w:rsidR="00042AFF" w:rsidRDefault="00042AFF" w:rsidP="00EF3BA9">
            <w:pPr>
              <w:rPr>
                <w:rFonts w:ascii="Arial" w:hAnsi="Arial" w:cs="Arial"/>
                <w:sz w:val="18"/>
                <w:szCs w:val="18"/>
                <w:lang w:val="en-US"/>
              </w:rPr>
            </w:pPr>
            <w:r>
              <w:rPr>
                <w:rFonts w:ascii="Arial" w:hAnsi="Arial" w:cs="Arial"/>
                <w:sz w:val="18"/>
                <w:szCs w:val="18"/>
                <w:lang w:val="en-US"/>
              </w:rPr>
              <w:t>2021</w:t>
            </w:r>
          </w:p>
        </w:tc>
        <w:tc>
          <w:tcPr>
            <w:tcW w:w="2127" w:type="dxa"/>
            <w:vAlign w:val="center"/>
          </w:tcPr>
          <w:p w:rsidR="00042AFF" w:rsidRPr="0018637E" w:rsidRDefault="00042AFF" w:rsidP="0069795E">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69795E">
            <w:pPr>
              <w:rPr>
                <w:rFonts w:ascii="Arial" w:hAnsi="Arial" w:cs="Arial"/>
                <w:sz w:val="18"/>
                <w:szCs w:val="18"/>
                <w:lang w:val="en-US"/>
              </w:rPr>
            </w:pPr>
            <w:proofErr w:type="spellStart"/>
            <w:r>
              <w:rPr>
                <w:rFonts w:ascii="Arial" w:hAnsi="Arial" w:cs="Arial"/>
                <w:sz w:val="18"/>
                <w:szCs w:val="18"/>
                <w:lang w:val="en-US"/>
              </w:rPr>
              <w:t>Nouzilly</w:t>
            </w:r>
            <w:proofErr w:type="spellEnd"/>
          </w:p>
        </w:tc>
      </w:tr>
      <w:tr w:rsidR="00042AFF" w:rsidRPr="000F7F8E" w:rsidTr="00FC7D3C">
        <w:tc>
          <w:tcPr>
            <w:tcW w:w="1702" w:type="dxa"/>
            <w:vAlign w:val="center"/>
          </w:tcPr>
          <w:p w:rsidR="00042AFF" w:rsidRPr="0002132F" w:rsidRDefault="00042AFF" w:rsidP="00ED062F">
            <w:pPr>
              <w:rPr>
                <w:rFonts w:ascii="Arial" w:hAnsi="Arial" w:cs="Arial"/>
                <w:bCs/>
                <w:sz w:val="18"/>
                <w:szCs w:val="18"/>
                <w:lang w:val="en-US"/>
              </w:rPr>
            </w:pPr>
            <w:r w:rsidRPr="00EF3BA9">
              <w:rPr>
                <w:rFonts w:ascii="Arial" w:hAnsi="Arial" w:cs="Arial"/>
                <w:bCs/>
                <w:sz w:val="18"/>
                <w:szCs w:val="18"/>
                <w:lang w:val="en-US"/>
              </w:rPr>
              <w:t xml:space="preserve">CHEN </w:t>
            </w:r>
            <w:proofErr w:type="spellStart"/>
            <w:r w:rsidRPr="00EF3BA9">
              <w:rPr>
                <w:rFonts w:ascii="Arial" w:hAnsi="Arial" w:cs="Arial"/>
                <w:bCs/>
                <w:sz w:val="18"/>
                <w:szCs w:val="18"/>
                <w:lang w:val="en-US"/>
              </w:rPr>
              <w:t>Haotian</w:t>
            </w:r>
            <w:proofErr w:type="spellEnd"/>
            <w:r w:rsidRPr="00EF3BA9">
              <w:rPr>
                <w:rFonts w:ascii="Arial" w:hAnsi="Arial" w:cs="Arial"/>
                <w:bCs/>
                <w:sz w:val="18"/>
                <w:szCs w:val="18"/>
                <w:lang w:val="en-US"/>
              </w:rPr>
              <w:t xml:space="preserve"> </w:t>
            </w:r>
          </w:p>
        </w:tc>
        <w:tc>
          <w:tcPr>
            <w:tcW w:w="2376" w:type="dxa"/>
            <w:vAlign w:val="center"/>
          </w:tcPr>
          <w:p w:rsidR="00042AFF" w:rsidRPr="00732699" w:rsidRDefault="00042AFF" w:rsidP="00ED062F">
            <w:pPr>
              <w:rPr>
                <w:rFonts w:ascii="Arial" w:hAnsi="Arial" w:cs="Arial"/>
                <w:bCs/>
                <w:sz w:val="18"/>
                <w:szCs w:val="18"/>
              </w:rPr>
            </w:pPr>
            <w:r w:rsidRPr="00EF3BA9">
              <w:rPr>
                <w:rFonts w:ascii="Arial" w:hAnsi="Arial" w:cs="Arial"/>
                <w:bCs/>
                <w:sz w:val="18"/>
                <w:szCs w:val="18"/>
              </w:rPr>
              <w:t xml:space="preserve">ABIES </w:t>
            </w:r>
            <w:proofErr w:type="spellStart"/>
            <w:r w:rsidRPr="00EF3BA9">
              <w:rPr>
                <w:rFonts w:ascii="Arial" w:hAnsi="Arial" w:cs="Arial"/>
                <w:bCs/>
                <w:sz w:val="18"/>
                <w:szCs w:val="18"/>
              </w:rPr>
              <w:t>Agroparistech</w:t>
            </w:r>
            <w:proofErr w:type="spellEnd"/>
            <w:r w:rsidRPr="00EF3BA9">
              <w:rPr>
                <w:rFonts w:ascii="Arial" w:hAnsi="Arial" w:cs="Arial"/>
                <w:bCs/>
                <w:sz w:val="18"/>
                <w:szCs w:val="18"/>
              </w:rPr>
              <w:t>/chine</w:t>
            </w:r>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r w:rsidRPr="00EF3BA9">
              <w:rPr>
                <w:rFonts w:ascii="Arial" w:hAnsi="Arial" w:cs="Arial"/>
                <w:bCs/>
                <w:sz w:val="18"/>
                <w:szCs w:val="18"/>
                <w:lang w:val="en-US"/>
              </w:rPr>
              <w:t xml:space="preserve">Evaluation des </w:t>
            </w:r>
            <w:proofErr w:type="spellStart"/>
            <w:r w:rsidRPr="00EF3BA9">
              <w:rPr>
                <w:rFonts w:ascii="Arial" w:hAnsi="Arial" w:cs="Arial"/>
                <w:bCs/>
                <w:sz w:val="18"/>
                <w:szCs w:val="18"/>
                <w:lang w:val="en-US"/>
              </w:rPr>
              <w:t>effets</w:t>
            </w:r>
            <w:proofErr w:type="spellEnd"/>
            <w:r w:rsidRPr="00EF3BA9">
              <w:rPr>
                <w:rFonts w:ascii="Arial" w:hAnsi="Arial" w:cs="Arial"/>
                <w:bCs/>
                <w:sz w:val="18"/>
                <w:szCs w:val="18"/>
                <w:lang w:val="en-US"/>
              </w:rPr>
              <w:t xml:space="preserve"> à long </w:t>
            </w:r>
            <w:proofErr w:type="spellStart"/>
            <w:r w:rsidRPr="00EF3BA9">
              <w:rPr>
                <w:rFonts w:ascii="Arial" w:hAnsi="Arial" w:cs="Arial"/>
                <w:bCs/>
                <w:sz w:val="18"/>
                <w:szCs w:val="18"/>
                <w:lang w:val="en-US"/>
              </w:rPr>
              <w:t>terme</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d'apports</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répétés</w:t>
            </w:r>
            <w:proofErr w:type="spellEnd"/>
            <w:r w:rsidRPr="00EF3BA9">
              <w:rPr>
                <w:rFonts w:ascii="Arial" w:hAnsi="Arial" w:cs="Arial"/>
                <w:bCs/>
                <w:sz w:val="18"/>
                <w:szCs w:val="18"/>
                <w:lang w:val="en-US"/>
              </w:rPr>
              <w:t xml:space="preserve"> de </w:t>
            </w:r>
            <w:proofErr w:type="spellStart"/>
            <w:r w:rsidRPr="00EF3BA9">
              <w:rPr>
                <w:rFonts w:ascii="Arial" w:hAnsi="Arial" w:cs="Arial"/>
                <w:bCs/>
                <w:sz w:val="18"/>
                <w:szCs w:val="18"/>
                <w:lang w:val="en-US"/>
              </w:rPr>
              <w:t>produits</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résiduaires</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organiques</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en</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agricultrue</w:t>
            </w:r>
            <w:proofErr w:type="spellEnd"/>
            <w:r w:rsidRPr="00EF3BA9">
              <w:rPr>
                <w:rFonts w:ascii="Arial" w:hAnsi="Arial" w:cs="Arial"/>
                <w:bCs/>
                <w:sz w:val="18"/>
                <w:szCs w:val="18"/>
                <w:lang w:val="en-US"/>
              </w:rPr>
              <w:t xml:space="preserve"> et de </w:t>
            </w:r>
            <w:proofErr w:type="spellStart"/>
            <w:r w:rsidRPr="00EF3BA9">
              <w:rPr>
                <w:rFonts w:ascii="Arial" w:hAnsi="Arial" w:cs="Arial"/>
                <w:bCs/>
                <w:sz w:val="18"/>
                <w:szCs w:val="18"/>
                <w:lang w:val="en-US"/>
              </w:rPr>
              <w:t>de</w:t>
            </w:r>
            <w:proofErr w:type="spellEnd"/>
            <w:r w:rsidRPr="00EF3BA9">
              <w:rPr>
                <w:rFonts w:ascii="Arial" w:hAnsi="Arial" w:cs="Arial"/>
                <w:bCs/>
                <w:sz w:val="18"/>
                <w:szCs w:val="18"/>
                <w:lang w:val="en-US"/>
              </w:rPr>
              <w:t xml:space="preserve"> </w:t>
            </w:r>
            <w:proofErr w:type="spellStart"/>
            <w:r w:rsidRPr="00EF3BA9">
              <w:rPr>
                <w:rFonts w:ascii="Arial" w:hAnsi="Arial" w:cs="Arial"/>
                <w:bCs/>
                <w:sz w:val="18"/>
                <w:szCs w:val="18"/>
                <w:lang w:val="en-US"/>
              </w:rPr>
              <w:t>leurs</w:t>
            </w:r>
            <w:proofErr w:type="spellEnd"/>
            <w:r w:rsidRPr="00EF3BA9">
              <w:rPr>
                <w:rFonts w:ascii="Arial" w:hAnsi="Arial" w:cs="Arial"/>
                <w:bCs/>
                <w:sz w:val="18"/>
                <w:szCs w:val="18"/>
                <w:lang w:val="en-US"/>
              </w:rPr>
              <w:t xml:space="preserve"> interactions</w:t>
            </w:r>
          </w:p>
        </w:tc>
        <w:tc>
          <w:tcPr>
            <w:tcW w:w="1134" w:type="dxa"/>
            <w:vAlign w:val="center"/>
          </w:tcPr>
          <w:p w:rsidR="00042AFF" w:rsidRDefault="00042AFF" w:rsidP="00ED062F">
            <w:pPr>
              <w:rPr>
                <w:rFonts w:ascii="Arial" w:hAnsi="Arial" w:cs="Arial"/>
                <w:sz w:val="18"/>
                <w:szCs w:val="18"/>
                <w:lang w:val="en-US"/>
              </w:rPr>
            </w:pPr>
            <w:r>
              <w:rPr>
                <w:rFonts w:ascii="Arial" w:hAnsi="Arial" w:cs="Arial"/>
                <w:sz w:val="18"/>
                <w:szCs w:val="18"/>
                <w:lang w:val="en-US"/>
              </w:rPr>
              <w:t>2020</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Pr>
                <w:rFonts w:ascii="Arial" w:hAnsi="Arial" w:cs="Arial"/>
                <w:sz w:val="18"/>
                <w:szCs w:val="18"/>
                <w:lang w:val="en-US"/>
              </w:rPr>
              <w:t>QualiAgro</w:t>
            </w:r>
            <w:proofErr w:type="spellEnd"/>
            <w:r>
              <w:rPr>
                <w:rFonts w:ascii="Arial" w:hAnsi="Arial" w:cs="Arial"/>
                <w:sz w:val="18"/>
                <w:szCs w:val="18"/>
                <w:lang w:val="en-US"/>
              </w:rPr>
              <w:t xml:space="preserve">, </w:t>
            </w:r>
            <w:proofErr w:type="spellStart"/>
            <w:r>
              <w:rPr>
                <w:rFonts w:ascii="Arial" w:hAnsi="Arial" w:cs="Arial"/>
                <w:sz w:val="18"/>
                <w:szCs w:val="18"/>
                <w:lang w:val="en-US"/>
              </w:rPr>
              <w:t>PROspective</w:t>
            </w:r>
            <w:proofErr w:type="spellEnd"/>
          </w:p>
        </w:tc>
      </w:tr>
      <w:tr w:rsidR="00042AFF" w:rsidRPr="000F7F8E" w:rsidTr="00FC7D3C">
        <w:tc>
          <w:tcPr>
            <w:tcW w:w="1702" w:type="dxa"/>
            <w:vAlign w:val="center"/>
          </w:tcPr>
          <w:p w:rsidR="00042AFF" w:rsidRPr="0002132F" w:rsidRDefault="00042AFF" w:rsidP="00ED062F">
            <w:pPr>
              <w:rPr>
                <w:rFonts w:ascii="Arial" w:hAnsi="Arial" w:cs="Arial"/>
                <w:bCs/>
                <w:sz w:val="18"/>
                <w:szCs w:val="18"/>
                <w:lang w:val="en-US"/>
              </w:rPr>
            </w:pPr>
            <w:r w:rsidRPr="00C24536">
              <w:rPr>
                <w:rFonts w:ascii="Arial" w:hAnsi="Arial" w:cs="Arial"/>
                <w:bCs/>
                <w:sz w:val="18"/>
                <w:szCs w:val="18"/>
                <w:lang w:val="en-US"/>
              </w:rPr>
              <w:t xml:space="preserve">SERTILLANGE Nicolas </w:t>
            </w:r>
          </w:p>
        </w:tc>
        <w:tc>
          <w:tcPr>
            <w:tcW w:w="2376" w:type="dxa"/>
            <w:vAlign w:val="center"/>
          </w:tcPr>
          <w:p w:rsidR="00042AFF" w:rsidRPr="00732699" w:rsidRDefault="00042AFF" w:rsidP="00ED062F">
            <w:pPr>
              <w:rPr>
                <w:rFonts w:ascii="Arial" w:hAnsi="Arial" w:cs="Arial"/>
                <w:bCs/>
                <w:sz w:val="18"/>
                <w:szCs w:val="18"/>
              </w:rPr>
            </w:pPr>
            <w:r w:rsidRPr="00C24536">
              <w:rPr>
                <w:rFonts w:ascii="Arial" w:hAnsi="Arial" w:cs="Arial"/>
                <w:bCs/>
                <w:sz w:val="18"/>
                <w:szCs w:val="18"/>
              </w:rPr>
              <w:t>Ecole doctorale Montpellier</w:t>
            </w:r>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proofErr w:type="spellStart"/>
            <w:r w:rsidRPr="00C24536">
              <w:rPr>
                <w:rFonts w:ascii="Arial" w:hAnsi="Arial" w:cs="Arial"/>
                <w:bCs/>
                <w:sz w:val="18"/>
                <w:szCs w:val="18"/>
                <w:lang w:val="en-US"/>
              </w:rPr>
              <w:t>Devenir</w:t>
            </w:r>
            <w:proofErr w:type="spellEnd"/>
            <w:r w:rsidRPr="00C24536">
              <w:rPr>
                <w:rFonts w:ascii="Arial" w:hAnsi="Arial" w:cs="Arial"/>
                <w:bCs/>
                <w:sz w:val="18"/>
                <w:szCs w:val="18"/>
                <w:lang w:val="en-US"/>
              </w:rPr>
              <w:t xml:space="preserve"> des contaminants </w:t>
            </w:r>
            <w:proofErr w:type="spellStart"/>
            <w:r w:rsidRPr="00C24536">
              <w:rPr>
                <w:rFonts w:ascii="Arial" w:hAnsi="Arial" w:cs="Arial"/>
                <w:bCs/>
                <w:sz w:val="18"/>
                <w:szCs w:val="18"/>
                <w:lang w:val="en-US"/>
              </w:rPr>
              <w:t>organiques</w:t>
            </w:r>
            <w:proofErr w:type="spellEnd"/>
            <w:r w:rsidRPr="00C24536">
              <w:rPr>
                <w:rFonts w:ascii="Arial" w:hAnsi="Arial" w:cs="Arial"/>
                <w:bCs/>
                <w:sz w:val="18"/>
                <w:szCs w:val="18"/>
                <w:lang w:val="en-US"/>
              </w:rPr>
              <w:t xml:space="preserve"> </w:t>
            </w:r>
            <w:proofErr w:type="spellStart"/>
            <w:r w:rsidRPr="00C24536">
              <w:rPr>
                <w:rFonts w:ascii="Arial" w:hAnsi="Arial" w:cs="Arial"/>
                <w:bCs/>
                <w:sz w:val="18"/>
                <w:szCs w:val="18"/>
                <w:lang w:val="en-US"/>
              </w:rPr>
              <w:t>dans</w:t>
            </w:r>
            <w:proofErr w:type="spellEnd"/>
            <w:r w:rsidRPr="00C24536">
              <w:rPr>
                <w:rFonts w:ascii="Arial" w:hAnsi="Arial" w:cs="Arial"/>
                <w:bCs/>
                <w:sz w:val="18"/>
                <w:szCs w:val="18"/>
                <w:lang w:val="en-US"/>
              </w:rPr>
              <w:t xml:space="preserve"> des </w:t>
            </w:r>
            <w:proofErr w:type="spellStart"/>
            <w:r w:rsidRPr="00C24536">
              <w:rPr>
                <w:rFonts w:ascii="Arial" w:hAnsi="Arial" w:cs="Arial"/>
                <w:bCs/>
                <w:sz w:val="18"/>
                <w:szCs w:val="18"/>
                <w:lang w:val="en-US"/>
              </w:rPr>
              <w:t>filières</w:t>
            </w:r>
            <w:proofErr w:type="spellEnd"/>
            <w:r w:rsidRPr="00C24536">
              <w:rPr>
                <w:rFonts w:ascii="Arial" w:hAnsi="Arial" w:cs="Arial"/>
                <w:bCs/>
                <w:sz w:val="18"/>
                <w:szCs w:val="18"/>
                <w:lang w:val="en-US"/>
              </w:rPr>
              <w:t xml:space="preserve"> de </w:t>
            </w:r>
            <w:proofErr w:type="spellStart"/>
            <w:r w:rsidRPr="00C24536">
              <w:rPr>
                <w:rFonts w:ascii="Arial" w:hAnsi="Arial" w:cs="Arial"/>
                <w:bCs/>
                <w:sz w:val="18"/>
                <w:szCs w:val="18"/>
                <w:lang w:val="en-US"/>
              </w:rPr>
              <w:t>traitement</w:t>
            </w:r>
            <w:proofErr w:type="spellEnd"/>
            <w:r w:rsidRPr="00C24536">
              <w:rPr>
                <w:rFonts w:ascii="Arial" w:hAnsi="Arial" w:cs="Arial"/>
                <w:bCs/>
                <w:sz w:val="18"/>
                <w:szCs w:val="18"/>
                <w:lang w:val="en-US"/>
              </w:rPr>
              <w:t xml:space="preserve"> des PRO</w:t>
            </w:r>
          </w:p>
        </w:tc>
        <w:tc>
          <w:tcPr>
            <w:tcW w:w="1134" w:type="dxa"/>
            <w:vAlign w:val="center"/>
          </w:tcPr>
          <w:p w:rsidR="00042AFF" w:rsidRDefault="00042AFF" w:rsidP="00ED062F">
            <w:pPr>
              <w:rPr>
                <w:rFonts w:ascii="Arial" w:hAnsi="Arial" w:cs="Arial"/>
                <w:sz w:val="18"/>
                <w:szCs w:val="18"/>
                <w:lang w:val="en-US"/>
              </w:rPr>
            </w:pPr>
            <w:r>
              <w:rPr>
                <w:rFonts w:ascii="Arial" w:hAnsi="Arial" w:cs="Arial"/>
                <w:sz w:val="18"/>
                <w:szCs w:val="18"/>
                <w:lang w:val="en-US"/>
              </w:rPr>
              <w:t>2020</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sidRPr="00C24536">
              <w:rPr>
                <w:rFonts w:ascii="Arial" w:hAnsi="Arial" w:cs="Arial"/>
                <w:sz w:val="18"/>
                <w:szCs w:val="18"/>
                <w:lang w:val="en-US"/>
              </w:rPr>
              <w:t>PROspective</w:t>
            </w:r>
            <w:proofErr w:type="spellEnd"/>
            <w:r w:rsidRPr="00C24536">
              <w:rPr>
                <w:rFonts w:ascii="Arial" w:hAnsi="Arial" w:cs="Arial"/>
                <w:sz w:val="18"/>
                <w:szCs w:val="18"/>
                <w:lang w:val="en-US"/>
              </w:rPr>
              <w:t>, Reunion</w:t>
            </w:r>
          </w:p>
        </w:tc>
      </w:tr>
      <w:tr w:rsidR="00042AFF" w:rsidRPr="000F7F8E" w:rsidTr="00FC7D3C">
        <w:tc>
          <w:tcPr>
            <w:tcW w:w="1702" w:type="dxa"/>
            <w:vAlign w:val="center"/>
          </w:tcPr>
          <w:p w:rsidR="00042AFF" w:rsidRPr="0002132F" w:rsidRDefault="00042AFF" w:rsidP="00ED062F">
            <w:pPr>
              <w:rPr>
                <w:rFonts w:ascii="Arial" w:hAnsi="Arial" w:cs="Arial"/>
                <w:bCs/>
                <w:sz w:val="18"/>
                <w:szCs w:val="18"/>
                <w:lang w:val="en-US"/>
              </w:rPr>
            </w:pPr>
            <w:r w:rsidRPr="00EF3BA9">
              <w:rPr>
                <w:rFonts w:ascii="Arial" w:hAnsi="Arial" w:cs="Arial"/>
                <w:bCs/>
                <w:sz w:val="18"/>
                <w:szCs w:val="18"/>
                <w:lang w:val="en-US"/>
              </w:rPr>
              <w:t xml:space="preserve">WARRINNIER Ruben </w:t>
            </w:r>
          </w:p>
        </w:tc>
        <w:tc>
          <w:tcPr>
            <w:tcW w:w="2376" w:type="dxa"/>
            <w:vAlign w:val="center"/>
          </w:tcPr>
          <w:p w:rsidR="00042AFF" w:rsidRPr="00732699" w:rsidRDefault="00042AFF" w:rsidP="00ED062F">
            <w:pPr>
              <w:rPr>
                <w:rFonts w:ascii="Arial" w:hAnsi="Arial" w:cs="Arial"/>
                <w:bCs/>
                <w:sz w:val="18"/>
                <w:szCs w:val="18"/>
              </w:rPr>
            </w:pPr>
            <w:r w:rsidRPr="00EF3BA9">
              <w:rPr>
                <w:rFonts w:ascii="Arial" w:hAnsi="Arial" w:cs="Arial"/>
                <w:bCs/>
                <w:sz w:val="18"/>
                <w:szCs w:val="18"/>
              </w:rPr>
              <w:t>Université de Louvain, Belgique</w:t>
            </w:r>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r w:rsidRPr="00EF3BA9">
              <w:rPr>
                <w:rFonts w:ascii="Arial" w:hAnsi="Arial" w:cs="Arial"/>
                <w:bCs/>
                <w:sz w:val="18"/>
                <w:szCs w:val="18"/>
                <w:lang w:val="en-US"/>
              </w:rPr>
              <w:t xml:space="preserve">Impact of organic matter application on P </w:t>
            </w:r>
            <w:proofErr w:type="spellStart"/>
            <w:r w:rsidRPr="00EF3BA9">
              <w:rPr>
                <w:rFonts w:ascii="Arial" w:hAnsi="Arial" w:cs="Arial"/>
                <w:bCs/>
                <w:sz w:val="18"/>
                <w:szCs w:val="18"/>
                <w:lang w:val="en-US"/>
              </w:rPr>
              <w:t>leachig</w:t>
            </w:r>
            <w:proofErr w:type="spellEnd"/>
            <w:r w:rsidRPr="00EF3BA9">
              <w:rPr>
                <w:rFonts w:ascii="Arial" w:hAnsi="Arial" w:cs="Arial"/>
                <w:bCs/>
                <w:sz w:val="18"/>
                <w:szCs w:val="18"/>
                <w:lang w:val="en-US"/>
              </w:rPr>
              <w:t xml:space="preserve"> in soils</w:t>
            </w:r>
          </w:p>
        </w:tc>
        <w:tc>
          <w:tcPr>
            <w:tcW w:w="1134" w:type="dxa"/>
            <w:vAlign w:val="center"/>
          </w:tcPr>
          <w:p w:rsidR="00042AFF" w:rsidRDefault="00042AFF" w:rsidP="00ED062F">
            <w:pPr>
              <w:rPr>
                <w:rFonts w:ascii="Arial" w:hAnsi="Arial" w:cs="Arial"/>
                <w:sz w:val="18"/>
                <w:szCs w:val="18"/>
                <w:lang w:val="en-US"/>
              </w:rPr>
            </w:pPr>
            <w:r>
              <w:rPr>
                <w:rFonts w:ascii="Arial" w:hAnsi="Arial" w:cs="Arial"/>
                <w:sz w:val="18"/>
                <w:szCs w:val="18"/>
                <w:lang w:val="en-US"/>
              </w:rPr>
              <w:t>2020</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Pr>
                <w:rFonts w:ascii="Arial" w:hAnsi="Arial" w:cs="Arial"/>
                <w:sz w:val="18"/>
                <w:szCs w:val="18"/>
                <w:lang w:val="en-US"/>
              </w:rPr>
              <w:t>QualiAgro</w:t>
            </w:r>
            <w:proofErr w:type="spellEnd"/>
          </w:p>
        </w:tc>
      </w:tr>
      <w:tr w:rsidR="00042AFF" w:rsidRPr="000F7F8E" w:rsidTr="00FC7D3C">
        <w:tc>
          <w:tcPr>
            <w:tcW w:w="1702" w:type="dxa"/>
            <w:vAlign w:val="center"/>
          </w:tcPr>
          <w:p w:rsidR="00042AFF" w:rsidRPr="00504B80" w:rsidRDefault="00042AFF" w:rsidP="00ED062F">
            <w:pPr>
              <w:rPr>
                <w:rFonts w:ascii="Arial" w:hAnsi="Arial" w:cs="Arial"/>
                <w:bCs/>
                <w:sz w:val="18"/>
                <w:szCs w:val="18"/>
                <w:lang w:val="en-US"/>
              </w:rPr>
            </w:pPr>
            <w:r w:rsidRPr="0002132F">
              <w:rPr>
                <w:rFonts w:ascii="Arial" w:hAnsi="Arial" w:cs="Arial"/>
                <w:bCs/>
                <w:sz w:val="18"/>
                <w:szCs w:val="18"/>
                <w:lang w:val="en-US"/>
              </w:rPr>
              <w:t xml:space="preserve">ABIS </w:t>
            </w:r>
            <w:proofErr w:type="spellStart"/>
            <w:r w:rsidRPr="0002132F">
              <w:rPr>
                <w:rFonts w:ascii="Arial" w:hAnsi="Arial" w:cs="Arial"/>
                <w:bCs/>
                <w:sz w:val="18"/>
                <w:szCs w:val="18"/>
                <w:lang w:val="en-US"/>
              </w:rPr>
              <w:t>Letizia</w:t>
            </w:r>
            <w:proofErr w:type="spellEnd"/>
            <w:r w:rsidRPr="0002132F">
              <w:rPr>
                <w:rFonts w:ascii="Arial" w:hAnsi="Arial" w:cs="Arial"/>
                <w:bCs/>
                <w:sz w:val="18"/>
                <w:szCs w:val="18"/>
                <w:lang w:val="en-US"/>
              </w:rPr>
              <w:t xml:space="preserve"> </w:t>
            </w:r>
          </w:p>
        </w:tc>
        <w:tc>
          <w:tcPr>
            <w:tcW w:w="2376" w:type="dxa"/>
            <w:vAlign w:val="center"/>
          </w:tcPr>
          <w:p w:rsidR="00042AFF" w:rsidRPr="00314E54" w:rsidRDefault="00042AFF" w:rsidP="00ED062F">
            <w:pPr>
              <w:rPr>
                <w:rFonts w:ascii="Arial" w:hAnsi="Arial" w:cs="Arial"/>
                <w:bCs/>
                <w:sz w:val="18"/>
                <w:szCs w:val="18"/>
              </w:rPr>
            </w:pPr>
            <w:r w:rsidRPr="00732699">
              <w:rPr>
                <w:rFonts w:ascii="Arial" w:hAnsi="Arial" w:cs="Arial"/>
                <w:bCs/>
                <w:sz w:val="18"/>
                <w:szCs w:val="18"/>
              </w:rPr>
              <w:t>Université Pierre et Marie Curie</w:t>
            </w:r>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r w:rsidRPr="0005355D">
              <w:rPr>
                <w:rFonts w:ascii="Arial" w:hAnsi="Arial" w:cs="Arial"/>
                <w:bCs/>
                <w:sz w:val="18"/>
                <w:szCs w:val="18"/>
                <w:lang w:val="en-US"/>
              </w:rPr>
              <w:t>Microbial VOC emissions in soils amended with organic waste and detected by PTR-MS technique</w:t>
            </w:r>
          </w:p>
        </w:tc>
        <w:tc>
          <w:tcPr>
            <w:tcW w:w="1134" w:type="dxa"/>
            <w:vAlign w:val="center"/>
          </w:tcPr>
          <w:p w:rsidR="00042AFF" w:rsidRPr="00BB4D74" w:rsidRDefault="00042AFF" w:rsidP="00ED062F">
            <w:pPr>
              <w:rPr>
                <w:rFonts w:ascii="Arial" w:hAnsi="Arial" w:cs="Arial"/>
                <w:sz w:val="18"/>
                <w:szCs w:val="18"/>
                <w:lang w:val="en-US"/>
              </w:rPr>
            </w:pPr>
            <w:r>
              <w:rPr>
                <w:rFonts w:ascii="Arial" w:hAnsi="Arial" w:cs="Arial"/>
                <w:sz w:val="18"/>
                <w:szCs w:val="18"/>
                <w:lang w:val="en-US"/>
              </w:rPr>
              <w:t>2019</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Pr>
                <w:rFonts w:ascii="Arial" w:hAnsi="Arial" w:cs="Arial"/>
                <w:sz w:val="18"/>
                <w:szCs w:val="18"/>
                <w:lang w:val="en-US"/>
              </w:rPr>
              <w:t>QualiAgro</w:t>
            </w:r>
            <w:proofErr w:type="spellEnd"/>
          </w:p>
        </w:tc>
      </w:tr>
      <w:tr w:rsidR="00042AFF" w:rsidRPr="000F7F8E" w:rsidTr="00FC7D3C">
        <w:tc>
          <w:tcPr>
            <w:tcW w:w="1702" w:type="dxa"/>
            <w:vAlign w:val="center"/>
          </w:tcPr>
          <w:p w:rsidR="00042AFF" w:rsidRPr="0002132F" w:rsidRDefault="00042AFF" w:rsidP="00ED062F">
            <w:pPr>
              <w:rPr>
                <w:rFonts w:ascii="Arial" w:hAnsi="Arial" w:cs="Arial"/>
                <w:bCs/>
                <w:sz w:val="18"/>
                <w:szCs w:val="18"/>
                <w:lang w:val="en-US"/>
              </w:rPr>
            </w:pPr>
            <w:r w:rsidRPr="00194364">
              <w:rPr>
                <w:rFonts w:ascii="Arial" w:hAnsi="Arial" w:cs="Arial"/>
                <w:bCs/>
                <w:sz w:val="18"/>
                <w:szCs w:val="18"/>
                <w:lang w:val="en-US"/>
              </w:rPr>
              <w:t xml:space="preserve">KYULAVSKI </w:t>
            </w:r>
            <w:proofErr w:type="spellStart"/>
            <w:r w:rsidRPr="00194364">
              <w:rPr>
                <w:rFonts w:ascii="Arial" w:hAnsi="Arial" w:cs="Arial"/>
                <w:bCs/>
                <w:sz w:val="18"/>
                <w:szCs w:val="18"/>
                <w:lang w:val="en-US"/>
              </w:rPr>
              <w:t>Vladislav</w:t>
            </w:r>
            <w:proofErr w:type="spellEnd"/>
          </w:p>
        </w:tc>
        <w:tc>
          <w:tcPr>
            <w:tcW w:w="2376" w:type="dxa"/>
            <w:vAlign w:val="center"/>
          </w:tcPr>
          <w:p w:rsidR="00042AFF" w:rsidRPr="00732699" w:rsidRDefault="00042AFF" w:rsidP="00ED062F">
            <w:pPr>
              <w:rPr>
                <w:rFonts w:ascii="Arial" w:hAnsi="Arial" w:cs="Arial"/>
                <w:bCs/>
                <w:sz w:val="18"/>
                <w:szCs w:val="18"/>
              </w:rPr>
            </w:pPr>
            <w:proofErr w:type="spellStart"/>
            <w:r>
              <w:rPr>
                <w:rFonts w:ascii="Arial" w:hAnsi="Arial" w:cs="Arial"/>
                <w:bCs/>
                <w:sz w:val="18"/>
                <w:szCs w:val="18"/>
              </w:rPr>
              <w:t>AgroParisTech</w:t>
            </w:r>
            <w:proofErr w:type="spellEnd"/>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proofErr w:type="spellStart"/>
            <w:r w:rsidRPr="00E246A7">
              <w:rPr>
                <w:rFonts w:ascii="Arial" w:hAnsi="Arial" w:cs="Arial"/>
                <w:bCs/>
                <w:sz w:val="18"/>
                <w:szCs w:val="18"/>
                <w:lang w:val="en-US"/>
              </w:rPr>
              <w:t>Doctorat</w:t>
            </w:r>
            <w:proofErr w:type="spellEnd"/>
            <w:r w:rsidRPr="00E246A7">
              <w:rPr>
                <w:rFonts w:ascii="Arial" w:hAnsi="Arial" w:cs="Arial"/>
                <w:bCs/>
                <w:sz w:val="18"/>
                <w:szCs w:val="18"/>
                <w:lang w:val="en-US"/>
              </w:rPr>
              <w:t xml:space="preserve">, Emissions de </w:t>
            </w:r>
            <w:proofErr w:type="spellStart"/>
            <w:r w:rsidRPr="00E246A7">
              <w:rPr>
                <w:rFonts w:ascii="Arial" w:hAnsi="Arial" w:cs="Arial"/>
                <w:bCs/>
                <w:sz w:val="18"/>
                <w:szCs w:val="18"/>
                <w:lang w:val="en-US"/>
              </w:rPr>
              <w:t>Gaz</w:t>
            </w:r>
            <w:proofErr w:type="spellEnd"/>
            <w:r w:rsidRPr="00E246A7">
              <w:rPr>
                <w:rFonts w:ascii="Arial" w:hAnsi="Arial" w:cs="Arial"/>
                <w:bCs/>
                <w:sz w:val="18"/>
                <w:szCs w:val="18"/>
                <w:lang w:val="en-US"/>
              </w:rPr>
              <w:t xml:space="preserve"> à </w:t>
            </w:r>
            <w:proofErr w:type="spellStart"/>
            <w:r w:rsidRPr="00E246A7">
              <w:rPr>
                <w:rFonts w:ascii="Arial" w:hAnsi="Arial" w:cs="Arial"/>
                <w:bCs/>
                <w:sz w:val="18"/>
                <w:szCs w:val="18"/>
                <w:lang w:val="en-US"/>
              </w:rPr>
              <w:t>Effet</w:t>
            </w:r>
            <w:proofErr w:type="spellEnd"/>
            <w:r w:rsidRPr="00E246A7">
              <w:rPr>
                <w:rFonts w:ascii="Arial" w:hAnsi="Arial" w:cs="Arial"/>
                <w:bCs/>
                <w:sz w:val="18"/>
                <w:szCs w:val="18"/>
                <w:lang w:val="en-US"/>
              </w:rPr>
              <w:t xml:space="preserve"> de </w:t>
            </w:r>
            <w:proofErr w:type="spellStart"/>
            <w:r w:rsidRPr="00E246A7">
              <w:rPr>
                <w:rFonts w:ascii="Arial" w:hAnsi="Arial" w:cs="Arial"/>
                <w:bCs/>
                <w:sz w:val="18"/>
                <w:szCs w:val="18"/>
                <w:lang w:val="en-US"/>
              </w:rPr>
              <w:t>Serre</w:t>
            </w:r>
            <w:proofErr w:type="spellEnd"/>
            <w:r w:rsidRPr="00E246A7">
              <w:rPr>
                <w:rFonts w:ascii="Arial" w:hAnsi="Arial" w:cs="Arial"/>
                <w:bCs/>
                <w:sz w:val="18"/>
                <w:szCs w:val="18"/>
                <w:lang w:val="en-US"/>
              </w:rPr>
              <w:t xml:space="preserve"> et stocks de </w:t>
            </w:r>
            <w:proofErr w:type="spellStart"/>
            <w:r w:rsidRPr="00E246A7">
              <w:rPr>
                <w:rFonts w:ascii="Arial" w:hAnsi="Arial" w:cs="Arial"/>
                <w:bCs/>
                <w:sz w:val="18"/>
                <w:szCs w:val="18"/>
                <w:lang w:val="en-US"/>
              </w:rPr>
              <w:t>carbone</w:t>
            </w:r>
            <w:proofErr w:type="spellEnd"/>
            <w:r w:rsidRPr="00E246A7">
              <w:rPr>
                <w:rFonts w:ascii="Arial" w:hAnsi="Arial" w:cs="Arial"/>
                <w:bCs/>
                <w:sz w:val="18"/>
                <w:szCs w:val="18"/>
                <w:lang w:val="en-US"/>
              </w:rPr>
              <w:t xml:space="preserve"> des sols </w:t>
            </w:r>
            <w:proofErr w:type="spellStart"/>
            <w:r w:rsidRPr="00E246A7">
              <w:rPr>
                <w:rFonts w:ascii="Arial" w:hAnsi="Arial" w:cs="Arial"/>
                <w:bCs/>
                <w:sz w:val="18"/>
                <w:szCs w:val="18"/>
                <w:lang w:val="en-US"/>
              </w:rPr>
              <w:t>liés</w:t>
            </w:r>
            <w:proofErr w:type="spellEnd"/>
            <w:r w:rsidRPr="00E246A7">
              <w:rPr>
                <w:rFonts w:ascii="Arial" w:hAnsi="Arial" w:cs="Arial"/>
                <w:bCs/>
                <w:sz w:val="18"/>
                <w:szCs w:val="18"/>
                <w:lang w:val="en-US"/>
              </w:rPr>
              <w:t xml:space="preserve"> à la transformation des </w:t>
            </w:r>
            <w:proofErr w:type="spellStart"/>
            <w:r w:rsidRPr="00E246A7">
              <w:rPr>
                <w:rFonts w:ascii="Arial" w:hAnsi="Arial" w:cs="Arial"/>
                <w:bCs/>
                <w:sz w:val="18"/>
                <w:szCs w:val="18"/>
                <w:lang w:val="en-US"/>
              </w:rPr>
              <w:t>paillis</w:t>
            </w:r>
            <w:proofErr w:type="spellEnd"/>
            <w:r w:rsidRPr="00E246A7">
              <w:rPr>
                <w:rFonts w:ascii="Arial" w:hAnsi="Arial" w:cs="Arial"/>
                <w:bCs/>
                <w:sz w:val="18"/>
                <w:szCs w:val="18"/>
                <w:lang w:val="en-US"/>
              </w:rPr>
              <w:t xml:space="preserve"> de </w:t>
            </w:r>
            <w:proofErr w:type="spellStart"/>
            <w:r w:rsidRPr="00E246A7">
              <w:rPr>
                <w:rFonts w:ascii="Arial" w:hAnsi="Arial" w:cs="Arial"/>
                <w:bCs/>
                <w:sz w:val="18"/>
                <w:szCs w:val="18"/>
                <w:lang w:val="en-US"/>
              </w:rPr>
              <w:t>canne</w:t>
            </w:r>
            <w:proofErr w:type="spellEnd"/>
            <w:r w:rsidRPr="00E246A7">
              <w:rPr>
                <w:rFonts w:ascii="Arial" w:hAnsi="Arial" w:cs="Arial"/>
                <w:bCs/>
                <w:sz w:val="18"/>
                <w:szCs w:val="18"/>
                <w:lang w:val="en-US"/>
              </w:rPr>
              <w:t xml:space="preserve"> à </w:t>
            </w:r>
            <w:proofErr w:type="spellStart"/>
            <w:r w:rsidRPr="00E246A7">
              <w:rPr>
                <w:rFonts w:ascii="Arial" w:hAnsi="Arial" w:cs="Arial"/>
                <w:bCs/>
                <w:sz w:val="18"/>
                <w:szCs w:val="18"/>
                <w:lang w:val="en-US"/>
              </w:rPr>
              <w:t>sucre</w:t>
            </w:r>
            <w:proofErr w:type="spellEnd"/>
            <w:r w:rsidRPr="00E246A7">
              <w:rPr>
                <w:rFonts w:ascii="Arial" w:hAnsi="Arial" w:cs="Arial"/>
                <w:bCs/>
                <w:sz w:val="18"/>
                <w:szCs w:val="18"/>
                <w:lang w:val="en-US"/>
              </w:rPr>
              <w:t xml:space="preserve"> </w:t>
            </w:r>
            <w:proofErr w:type="spellStart"/>
            <w:r w:rsidRPr="00E246A7">
              <w:rPr>
                <w:rFonts w:ascii="Arial" w:hAnsi="Arial" w:cs="Arial"/>
                <w:bCs/>
                <w:sz w:val="18"/>
                <w:szCs w:val="18"/>
                <w:lang w:val="en-US"/>
              </w:rPr>
              <w:t>en</w:t>
            </w:r>
            <w:proofErr w:type="spellEnd"/>
            <w:r w:rsidRPr="00E246A7">
              <w:rPr>
                <w:rFonts w:ascii="Arial" w:hAnsi="Arial" w:cs="Arial"/>
                <w:bCs/>
                <w:sz w:val="18"/>
                <w:szCs w:val="18"/>
                <w:lang w:val="en-US"/>
              </w:rPr>
              <w:t xml:space="preserve"> mélange avec des </w:t>
            </w:r>
            <w:proofErr w:type="spellStart"/>
            <w:r w:rsidRPr="00E246A7">
              <w:rPr>
                <w:rFonts w:ascii="Arial" w:hAnsi="Arial" w:cs="Arial"/>
                <w:bCs/>
                <w:sz w:val="18"/>
                <w:szCs w:val="18"/>
                <w:lang w:val="en-US"/>
              </w:rPr>
              <w:t>Produits</w:t>
            </w:r>
            <w:proofErr w:type="spellEnd"/>
            <w:r w:rsidRPr="00E246A7">
              <w:rPr>
                <w:rFonts w:ascii="Arial" w:hAnsi="Arial" w:cs="Arial"/>
                <w:bCs/>
                <w:sz w:val="18"/>
                <w:szCs w:val="18"/>
                <w:lang w:val="en-US"/>
              </w:rPr>
              <w:t xml:space="preserve"> </w:t>
            </w:r>
            <w:proofErr w:type="spellStart"/>
            <w:r w:rsidRPr="00E246A7">
              <w:rPr>
                <w:rFonts w:ascii="Arial" w:hAnsi="Arial" w:cs="Arial"/>
                <w:bCs/>
                <w:sz w:val="18"/>
                <w:szCs w:val="18"/>
                <w:lang w:val="en-US"/>
              </w:rPr>
              <w:t>Résiduaires</w:t>
            </w:r>
            <w:proofErr w:type="spellEnd"/>
            <w:r w:rsidRPr="00E246A7">
              <w:rPr>
                <w:rFonts w:ascii="Arial" w:hAnsi="Arial" w:cs="Arial"/>
                <w:bCs/>
                <w:sz w:val="18"/>
                <w:szCs w:val="18"/>
                <w:lang w:val="en-US"/>
              </w:rPr>
              <w:t xml:space="preserve"> </w:t>
            </w:r>
            <w:proofErr w:type="spellStart"/>
            <w:r w:rsidRPr="00E246A7">
              <w:rPr>
                <w:rFonts w:ascii="Arial" w:hAnsi="Arial" w:cs="Arial"/>
                <w:bCs/>
                <w:sz w:val="18"/>
                <w:szCs w:val="18"/>
                <w:lang w:val="en-US"/>
              </w:rPr>
              <w:t>Organiques</w:t>
            </w:r>
            <w:proofErr w:type="spellEnd"/>
          </w:p>
        </w:tc>
        <w:tc>
          <w:tcPr>
            <w:tcW w:w="1134" w:type="dxa"/>
            <w:vAlign w:val="center"/>
          </w:tcPr>
          <w:p w:rsidR="00042AFF" w:rsidRDefault="00042AFF" w:rsidP="00ED062F">
            <w:pPr>
              <w:rPr>
                <w:rFonts w:ascii="Arial" w:hAnsi="Arial" w:cs="Arial"/>
                <w:sz w:val="18"/>
                <w:szCs w:val="18"/>
                <w:lang w:val="en-US"/>
              </w:rPr>
            </w:pPr>
            <w:r>
              <w:rPr>
                <w:rFonts w:ascii="Arial" w:hAnsi="Arial" w:cs="Arial"/>
                <w:sz w:val="18"/>
                <w:szCs w:val="18"/>
                <w:lang w:val="en-US"/>
              </w:rPr>
              <w:t>2019</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Pr>
                <w:rFonts w:ascii="Arial" w:hAnsi="Arial" w:cs="Arial"/>
                <w:sz w:val="18"/>
                <w:szCs w:val="18"/>
                <w:lang w:val="en-US"/>
              </w:rPr>
              <w:t>Réunion</w:t>
            </w:r>
            <w:proofErr w:type="spellEnd"/>
          </w:p>
        </w:tc>
      </w:tr>
      <w:tr w:rsidR="00042AFF" w:rsidRPr="000F7F8E" w:rsidTr="00FC7D3C">
        <w:tc>
          <w:tcPr>
            <w:tcW w:w="1702" w:type="dxa"/>
            <w:vAlign w:val="center"/>
          </w:tcPr>
          <w:p w:rsidR="00042AFF" w:rsidRPr="0002132F" w:rsidRDefault="00042AFF" w:rsidP="00ED062F">
            <w:pPr>
              <w:rPr>
                <w:rFonts w:ascii="Arial" w:hAnsi="Arial" w:cs="Arial"/>
                <w:bCs/>
                <w:sz w:val="18"/>
                <w:szCs w:val="18"/>
                <w:lang w:val="en-US"/>
              </w:rPr>
            </w:pPr>
            <w:r w:rsidRPr="00E246A7">
              <w:rPr>
                <w:rFonts w:ascii="Arial" w:hAnsi="Arial" w:cs="Arial"/>
                <w:bCs/>
                <w:sz w:val="18"/>
                <w:szCs w:val="18"/>
                <w:lang w:val="en-US"/>
              </w:rPr>
              <w:t>LAURENT Céline</w:t>
            </w:r>
          </w:p>
        </w:tc>
        <w:tc>
          <w:tcPr>
            <w:tcW w:w="2376" w:type="dxa"/>
            <w:vAlign w:val="center"/>
          </w:tcPr>
          <w:p w:rsidR="00042AFF" w:rsidRPr="00732699" w:rsidRDefault="00042AFF" w:rsidP="00ED062F">
            <w:pPr>
              <w:rPr>
                <w:rFonts w:ascii="Arial" w:hAnsi="Arial" w:cs="Arial"/>
                <w:bCs/>
                <w:sz w:val="18"/>
                <w:szCs w:val="18"/>
              </w:rPr>
            </w:pPr>
            <w:proofErr w:type="spellStart"/>
            <w:r>
              <w:rPr>
                <w:rFonts w:ascii="Arial" w:hAnsi="Arial" w:cs="Arial"/>
                <w:bCs/>
                <w:sz w:val="18"/>
                <w:szCs w:val="18"/>
              </w:rPr>
              <w:t>AgroParisTech</w:t>
            </w:r>
            <w:proofErr w:type="spellEnd"/>
          </w:p>
        </w:tc>
        <w:tc>
          <w:tcPr>
            <w:tcW w:w="4002"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lang w:val="en-US"/>
              </w:rPr>
            </w:pPr>
            <w:proofErr w:type="spellStart"/>
            <w:r w:rsidRPr="00E246A7">
              <w:rPr>
                <w:rFonts w:ascii="Arial" w:hAnsi="Arial" w:cs="Arial"/>
                <w:bCs/>
                <w:sz w:val="18"/>
                <w:szCs w:val="18"/>
                <w:lang w:val="en-US"/>
              </w:rPr>
              <w:t>Biodisponibilité</w:t>
            </w:r>
            <w:proofErr w:type="spellEnd"/>
            <w:r w:rsidRPr="00E246A7">
              <w:rPr>
                <w:rFonts w:ascii="Arial" w:hAnsi="Arial" w:cs="Arial"/>
                <w:bCs/>
                <w:sz w:val="18"/>
                <w:szCs w:val="18"/>
                <w:lang w:val="en-US"/>
              </w:rPr>
              <w:t xml:space="preserve"> du </w:t>
            </w:r>
            <w:proofErr w:type="spellStart"/>
            <w:r w:rsidRPr="00E246A7">
              <w:rPr>
                <w:rFonts w:ascii="Arial" w:hAnsi="Arial" w:cs="Arial"/>
                <w:bCs/>
                <w:sz w:val="18"/>
                <w:szCs w:val="18"/>
                <w:lang w:val="en-US"/>
              </w:rPr>
              <w:t>cuivre</w:t>
            </w:r>
            <w:proofErr w:type="spellEnd"/>
            <w:r w:rsidRPr="00E246A7">
              <w:rPr>
                <w:rFonts w:ascii="Arial" w:hAnsi="Arial" w:cs="Arial"/>
                <w:bCs/>
                <w:sz w:val="18"/>
                <w:szCs w:val="18"/>
                <w:lang w:val="en-US"/>
              </w:rPr>
              <w:t xml:space="preserve"> et du zinc pour les </w:t>
            </w:r>
            <w:proofErr w:type="spellStart"/>
            <w:r w:rsidRPr="00E246A7">
              <w:rPr>
                <w:rFonts w:ascii="Arial" w:hAnsi="Arial" w:cs="Arial"/>
                <w:bCs/>
                <w:sz w:val="18"/>
                <w:szCs w:val="18"/>
                <w:lang w:val="en-US"/>
              </w:rPr>
              <w:t>plantes</w:t>
            </w:r>
            <w:proofErr w:type="spellEnd"/>
            <w:r w:rsidRPr="00E246A7">
              <w:rPr>
                <w:rFonts w:ascii="Arial" w:hAnsi="Arial" w:cs="Arial"/>
                <w:bCs/>
                <w:sz w:val="18"/>
                <w:szCs w:val="18"/>
                <w:lang w:val="en-US"/>
              </w:rPr>
              <w:t xml:space="preserve"> et les </w:t>
            </w:r>
            <w:proofErr w:type="spellStart"/>
            <w:r w:rsidRPr="00E246A7">
              <w:rPr>
                <w:rFonts w:ascii="Arial" w:hAnsi="Arial" w:cs="Arial"/>
                <w:bCs/>
                <w:sz w:val="18"/>
                <w:szCs w:val="18"/>
                <w:lang w:val="en-US"/>
              </w:rPr>
              <w:t>vers</w:t>
            </w:r>
            <w:proofErr w:type="spellEnd"/>
            <w:r w:rsidRPr="00E246A7">
              <w:rPr>
                <w:rFonts w:ascii="Arial" w:hAnsi="Arial" w:cs="Arial"/>
                <w:bCs/>
                <w:sz w:val="18"/>
                <w:szCs w:val="18"/>
                <w:lang w:val="en-US"/>
              </w:rPr>
              <w:t xml:space="preserve"> de </w:t>
            </w:r>
            <w:proofErr w:type="spellStart"/>
            <w:r w:rsidRPr="00E246A7">
              <w:rPr>
                <w:rFonts w:ascii="Arial" w:hAnsi="Arial" w:cs="Arial"/>
                <w:bCs/>
                <w:sz w:val="18"/>
                <w:szCs w:val="18"/>
                <w:lang w:val="en-US"/>
              </w:rPr>
              <w:t>terre</w:t>
            </w:r>
            <w:proofErr w:type="spellEnd"/>
            <w:r w:rsidRPr="00E246A7">
              <w:rPr>
                <w:rFonts w:ascii="Arial" w:hAnsi="Arial" w:cs="Arial"/>
                <w:bCs/>
                <w:sz w:val="18"/>
                <w:szCs w:val="18"/>
                <w:lang w:val="en-US"/>
              </w:rPr>
              <w:t xml:space="preserve"> : interactions entre les </w:t>
            </w:r>
            <w:proofErr w:type="spellStart"/>
            <w:r w:rsidRPr="00E246A7">
              <w:rPr>
                <w:rFonts w:ascii="Arial" w:hAnsi="Arial" w:cs="Arial"/>
                <w:bCs/>
                <w:sz w:val="18"/>
                <w:szCs w:val="18"/>
                <w:lang w:val="en-US"/>
              </w:rPr>
              <w:t>effets</w:t>
            </w:r>
            <w:proofErr w:type="spellEnd"/>
            <w:r w:rsidRPr="00E246A7">
              <w:rPr>
                <w:rFonts w:ascii="Arial" w:hAnsi="Arial" w:cs="Arial"/>
                <w:bCs/>
                <w:sz w:val="18"/>
                <w:szCs w:val="18"/>
                <w:lang w:val="en-US"/>
              </w:rPr>
              <w:t xml:space="preserve"> de </w:t>
            </w:r>
            <w:proofErr w:type="spellStart"/>
            <w:r w:rsidRPr="00E246A7">
              <w:rPr>
                <w:rFonts w:ascii="Arial" w:hAnsi="Arial" w:cs="Arial"/>
                <w:bCs/>
                <w:sz w:val="18"/>
                <w:szCs w:val="18"/>
                <w:lang w:val="en-US"/>
              </w:rPr>
              <w:t>fertilisants</w:t>
            </w:r>
            <w:proofErr w:type="spellEnd"/>
            <w:r w:rsidRPr="00E246A7">
              <w:rPr>
                <w:rFonts w:ascii="Arial" w:hAnsi="Arial" w:cs="Arial"/>
                <w:bCs/>
                <w:sz w:val="18"/>
                <w:szCs w:val="18"/>
                <w:lang w:val="en-US"/>
              </w:rPr>
              <w:t xml:space="preserve"> </w:t>
            </w:r>
            <w:proofErr w:type="spellStart"/>
            <w:r w:rsidRPr="00E246A7">
              <w:rPr>
                <w:rFonts w:ascii="Arial" w:hAnsi="Arial" w:cs="Arial"/>
                <w:bCs/>
                <w:sz w:val="18"/>
                <w:szCs w:val="18"/>
                <w:lang w:val="en-US"/>
              </w:rPr>
              <w:t>organiques</w:t>
            </w:r>
            <w:proofErr w:type="spellEnd"/>
            <w:r w:rsidRPr="00E246A7">
              <w:rPr>
                <w:rFonts w:ascii="Arial" w:hAnsi="Arial" w:cs="Arial"/>
                <w:bCs/>
                <w:sz w:val="18"/>
                <w:szCs w:val="18"/>
                <w:lang w:val="en-US"/>
              </w:rPr>
              <w:t xml:space="preserve"> sur le long-</w:t>
            </w:r>
            <w:proofErr w:type="spellStart"/>
            <w:r w:rsidRPr="00E246A7">
              <w:rPr>
                <w:rFonts w:ascii="Arial" w:hAnsi="Arial" w:cs="Arial"/>
                <w:bCs/>
                <w:sz w:val="18"/>
                <w:szCs w:val="18"/>
                <w:lang w:val="en-US"/>
              </w:rPr>
              <w:t>terme</w:t>
            </w:r>
            <w:proofErr w:type="spellEnd"/>
            <w:r w:rsidRPr="00E246A7">
              <w:rPr>
                <w:rFonts w:ascii="Arial" w:hAnsi="Arial" w:cs="Arial"/>
                <w:bCs/>
                <w:sz w:val="18"/>
                <w:szCs w:val="18"/>
                <w:lang w:val="en-US"/>
              </w:rPr>
              <w:t xml:space="preserve"> et des </w:t>
            </w:r>
            <w:proofErr w:type="spellStart"/>
            <w:r w:rsidRPr="00E246A7">
              <w:rPr>
                <w:rFonts w:ascii="Arial" w:hAnsi="Arial" w:cs="Arial"/>
                <w:bCs/>
                <w:sz w:val="18"/>
                <w:szCs w:val="18"/>
                <w:lang w:val="en-US"/>
              </w:rPr>
              <w:t>organismes</w:t>
            </w:r>
            <w:proofErr w:type="spellEnd"/>
            <w:r w:rsidRPr="00E246A7">
              <w:rPr>
                <w:rFonts w:ascii="Arial" w:hAnsi="Arial" w:cs="Arial"/>
                <w:bCs/>
                <w:sz w:val="18"/>
                <w:szCs w:val="18"/>
                <w:lang w:val="en-US"/>
              </w:rPr>
              <w:t xml:space="preserve"> sur </w:t>
            </w:r>
            <w:proofErr w:type="spellStart"/>
            <w:r w:rsidRPr="00E246A7">
              <w:rPr>
                <w:rFonts w:ascii="Arial" w:hAnsi="Arial" w:cs="Arial"/>
                <w:bCs/>
                <w:sz w:val="18"/>
                <w:szCs w:val="18"/>
                <w:lang w:val="en-US"/>
              </w:rPr>
              <w:t>l'évolution</w:t>
            </w:r>
            <w:proofErr w:type="spellEnd"/>
            <w:r w:rsidRPr="00E246A7">
              <w:rPr>
                <w:rFonts w:ascii="Arial" w:hAnsi="Arial" w:cs="Arial"/>
                <w:bCs/>
                <w:sz w:val="18"/>
                <w:szCs w:val="18"/>
                <w:lang w:val="en-US"/>
              </w:rPr>
              <w:t xml:space="preserve"> des </w:t>
            </w:r>
            <w:proofErr w:type="spellStart"/>
            <w:r w:rsidRPr="00E246A7">
              <w:rPr>
                <w:rFonts w:ascii="Arial" w:hAnsi="Arial" w:cs="Arial"/>
                <w:bCs/>
                <w:sz w:val="18"/>
                <w:szCs w:val="18"/>
                <w:lang w:val="en-US"/>
              </w:rPr>
              <w:t>propriétés</w:t>
            </w:r>
            <w:proofErr w:type="spellEnd"/>
            <w:r w:rsidRPr="00E246A7">
              <w:rPr>
                <w:rFonts w:ascii="Arial" w:hAnsi="Arial" w:cs="Arial"/>
                <w:bCs/>
                <w:sz w:val="18"/>
                <w:szCs w:val="18"/>
                <w:lang w:val="en-US"/>
              </w:rPr>
              <w:t xml:space="preserve"> </w:t>
            </w:r>
            <w:proofErr w:type="spellStart"/>
            <w:r w:rsidRPr="00E246A7">
              <w:rPr>
                <w:rFonts w:ascii="Arial" w:hAnsi="Arial" w:cs="Arial"/>
                <w:bCs/>
                <w:sz w:val="18"/>
                <w:szCs w:val="18"/>
                <w:lang w:val="en-US"/>
              </w:rPr>
              <w:t>physico-chimiques</w:t>
            </w:r>
            <w:proofErr w:type="spellEnd"/>
            <w:r w:rsidRPr="00E246A7">
              <w:rPr>
                <w:rFonts w:ascii="Arial" w:hAnsi="Arial" w:cs="Arial"/>
                <w:bCs/>
                <w:sz w:val="18"/>
                <w:szCs w:val="18"/>
                <w:lang w:val="en-US"/>
              </w:rPr>
              <w:t xml:space="preserve"> du sol</w:t>
            </w:r>
          </w:p>
        </w:tc>
        <w:tc>
          <w:tcPr>
            <w:tcW w:w="1134" w:type="dxa"/>
            <w:vAlign w:val="center"/>
          </w:tcPr>
          <w:p w:rsidR="00042AFF" w:rsidRDefault="00042AFF" w:rsidP="00ED062F">
            <w:pPr>
              <w:rPr>
                <w:rFonts w:ascii="Arial" w:hAnsi="Arial" w:cs="Arial"/>
                <w:sz w:val="18"/>
                <w:szCs w:val="18"/>
                <w:lang w:val="en-US"/>
              </w:rPr>
            </w:pPr>
            <w:r>
              <w:rPr>
                <w:rFonts w:ascii="Arial" w:hAnsi="Arial" w:cs="Arial"/>
                <w:sz w:val="18"/>
                <w:szCs w:val="18"/>
                <w:lang w:val="en-US"/>
              </w:rPr>
              <w:t>2019</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Default="00042AFF" w:rsidP="00ED062F">
            <w:pPr>
              <w:rPr>
                <w:rFonts w:ascii="Arial" w:hAnsi="Arial" w:cs="Arial"/>
                <w:sz w:val="18"/>
                <w:szCs w:val="18"/>
                <w:lang w:val="en-US"/>
              </w:rPr>
            </w:pPr>
            <w:proofErr w:type="spellStart"/>
            <w:r>
              <w:rPr>
                <w:rFonts w:ascii="Arial" w:hAnsi="Arial" w:cs="Arial"/>
                <w:sz w:val="18"/>
                <w:szCs w:val="18"/>
                <w:lang w:val="en-US"/>
              </w:rPr>
              <w:t>Réunion</w:t>
            </w:r>
            <w:proofErr w:type="spellEnd"/>
          </w:p>
        </w:tc>
      </w:tr>
      <w:tr w:rsidR="00042AFF" w:rsidRPr="000F7F8E" w:rsidTr="00FC7D3C">
        <w:tc>
          <w:tcPr>
            <w:tcW w:w="1702" w:type="dxa"/>
            <w:vAlign w:val="center"/>
          </w:tcPr>
          <w:p w:rsidR="00042AFF" w:rsidRDefault="00042AFF" w:rsidP="00ED062F">
            <w:pPr>
              <w:rPr>
                <w:rFonts w:ascii="Arial" w:hAnsi="Arial" w:cs="Arial"/>
                <w:bCs/>
                <w:sz w:val="18"/>
                <w:szCs w:val="18"/>
                <w:lang w:val="en-US"/>
              </w:rPr>
            </w:pPr>
            <w:r w:rsidRPr="00504B80">
              <w:rPr>
                <w:rFonts w:ascii="Arial" w:hAnsi="Arial" w:cs="Arial"/>
                <w:bCs/>
                <w:sz w:val="18"/>
                <w:szCs w:val="18"/>
                <w:lang w:val="en-US"/>
              </w:rPr>
              <w:t xml:space="preserve">ANDRIAMALALA </w:t>
            </w:r>
            <w:proofErr w:type="spellStart"/>
            <w:r w:rsidRPr="00504B80">
              <w:rPr>
                <w:rFonts w:ascii="Arial" w:hAnsi="Arial" w:cs="Arial"/>
                <w:bCs/>
                <w:sz w:val="18"/>
                <w:szCs w:val="18"/>
                <w:lang w:val="en-US"/>
              </w:rPr>
              <w:t>Aurore</w:t>
            </w:r>
            <w:proofErr w:type="spellEnd"/>
            <w:r w:rsidRPr="00504B80">
              <w:rPr>
                <w:rFonts w:ascii="Arial" w:hAnsi="Arial" w:cs="Arial"/>
                <w:bCs/>
                <w:sz w:val="18"/>
                <w:szCs w:val="18"/>
                <w:lang w:val="en-US"/>
              </w:rPr>
              <w:t xml:space="preserve"> </w:t>
            </w:r>
          </w:p>
        </w:tc>
        <w:tc>
          <w:tcPr>
            <w:tcW w:w="2376" w:type="dxa"/>
            <w:vAlign w:val="center"/>
          </w:tcPr>
          <w:p w:rsidR="00042AFF" w:rsidRPr="00314E54" w:rsidRDefault="00042AFF" w:rsidP="00ED062F">
            <w:pPr>
              <w:rPr>
                <w:rFonts w:ascii="Arial" w:hAnsi="Arial" w:cs="Arial"/>
                <w:bCs/>
                <w:sz w:val="18"/>
                <w:szCs w:val="18"/>
              </w:rPr>
            </w:pPr>
            <w:proofErr w:type="spellStart"/>
            <w:r>
              <w:rPr>
                <w:rFonts w:ascii="Arial" w:hAnsi="Arial" w:cs="Arial"/>
                <w:bCs/>
                <w:sz w:val="18"/>
                <w:szCs w:val="18"/>
              </w:rPr>
              <w:t>AgroParisTech</w:t>
            </w:r>
            <w:proofErr w:type="spellEnd"/>
          </w:p>
        </w:tc>
        <w:tc>
          <w:tcPr>
            <w:tcW w:w="4002" w:type="dxa"/>
            <w:vAlign w:val="center"/>
          </w:tcPr>
          <w:p w:rsidR="00042AFF" w:rsidRPr="00314E54"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rPr>
            </w:pPr>
            <w:r w:rsidRPr="00CC02E3">
              <w:rPr>
                <w:rFonts w:ascii="Arial" w:hAnsi="Arial" w:cs="Arial"/>
                <w:bCs/>
                <w:sz w:val="18"/>
                <w:szCs w:val="18"/>
              </w:rPr>
              <w:t>Impact d’apports combinés d’antibiotiques et d’éléments traces métalliques su</w:t>
            </w:r>
            <w:r>
              <w:rPr>
                <w:rFonts w:ascii="Arial" w:hAnsi="Arial" w:cs="Arial"/>
                <w:bCs/>
                <w:sz w:val="18"/>
                <w:szCs w:val="18"/>
              </w:rPr>
              <w:t xml:space="preserve">r les fonctions de dégradation </w:t>
            </w:r>
            <w:r w:rsidRPr="00CC02E3">
              <w:rPr>
                <w:rFonts w:ascii="Arial" w:hAnsi="Arial" w:cs="Arial"/>
                <w:bCs/>
                <w:sz w:val="18"/>
                <w:szCs w:val="18"/>
              </w:rPr>
              <w:t>microbienne des sols dans un contexte de recyclage agricole  de produits résiduaires organiques</w:t>
            </w:r>
          </w:p>
        </w:tc>
        <w:tc>
          <w:tcPr>
            <w:tcW w:w="1134" w:type="dxa"/>
            <w:vAlign w:val="center"/>
          </w:tcPr>
          <w:p w:rsidR="00042AFF" w:rsidRPr="00CC02E3" w:rsidRDefault="00042AFF" w:rsidP="00ED062F">
            <w:pPr>
              <w:rPr>
                <w:rFonts w:ascii="Arial" w:hAnsi="Arial" w:cs="Arial"/>
                <w:sz w:val="18"/>
                <w:szCs w:val="18"/>
              </w:rPr>
            </w:pPr>
            <w:r>
              <w:rPr>
                <w:rFonts w:ascii="Arial" w:hAnsi="Arial" w:cs="Arial"/>
                <w:sz w:val="18"/>
                <w:szCs w:val="18"/>
              </w:rPr>
              <w:t>2018</w:t>
            </w:r>
          </w:p>
        </w:tc>
        <w:tc>
          <w:tcPr>
            <w:tcW w:w="2127" w:type="dxa"/>
            <w:vAlign w:val="center"/>
          </w:tcPr>
          <w:p w:rsidR="00042AFF" w:rsidRPr="00CC02E3"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CC02E3" w:rsidRDefault="00042AFF" w:rsidP="00ED062F">
            <w:pPr>
              <w:rPr>
                <w:rFonts w:ascii="Arial" w:hAnsi="Arial" w:cs="Arial"/>
                <w:sz w:val="18"/>
                <w:szCs w:val="18"/>
              </w:rPr>
            </w:pPr>
            <w:proofErr w:type="spellStart"/>
            <w:r>
              <w:rPr>
                <w:rFonts w:ascii="Arial" w:hAnsi="Arial" w:cs="Arial"/>
                <w:sz w:val="18"/>
                <w:szCs w:val="18"/>
              </w:rPr>
              <w:t>QualiAgro</w:t>
            </w:r>
            <w:proofErr w:type="spellEnd"/>
          </w:p>
        </w:tc>
      </w:tr>
      <w:tr w:rsidR="00042AFF" w:rsidRPr="000F7F8E" w:rsidTr="00FC7D3C">
        <w:tc>
          <w:tcPr>
            <w:tcW w:w="1702" w:type="dxa"/>
            <w:vAlign w:val="center"/>
          </w:tcPr>
          <w:p w:rsidR="00042AFF" w:rsidRPr="0018637E" w:rsidRDefault="00042AFF" w:rsidP="00ED062F">
            <w:pPr>
              <w:rPr>
                <w:rFonts w:ascii="Arial" w:hAnsi="Arial" w:cs="Arial"/>
                <w:bCs/>
                <w:sz w:val="18"/>
                <w:szCs w:val="18"/>
                <w:lang w:val="en-US"/>
              </w:rPr>
            </w:pPr>
            <w:r>
              <w:rPr>
                <w:rFonts w:ascii="Arial" w:hAnsi="Arial" w:cs="Arial"/>
                <w:bCs/>
                <w:sz w:val="18"/>
                <w:szCs w:val="18"/>
                <w:lang w:val="en-US"/>
              </w:rPr>
              <w:t>OUEDRAOGO Eric</w:t>
            </w:r>
          </w:p>
        </w:tc>
        <w:tc>
          <w:tcPr>
            <w:tcW w:w="2376" w:type="dxa"/>
            <w:vAlign w:val="center"/>
          </w:tcPr>
          <w:p w:rsidR="00042AFF" w:rsidRPr="00314E54" w:rsidRDefault="00042AFF" w:rsidP="00ED062F">
            <w:pPr>
              <w:rPr>
                <w:rFonts w:ascii="Arial" w:hAnsi="Arial" w:cs="Arial"/>
                <w:bCs/>
                <w:sz w:val="18"/>
                <w:szCs w:val="18"/>
              </w:rPr>
            </w:pPr>
            <w:r w:rsidRPr="00314E54">
              <w:rPr>
                <w:rFonts w:ascii="Arial" w:hAnsi="Arial" w:cs="Arial"/>
                <w:bCs/>
                <w:sz w:val="18"/>
                <w:szCs w:val="18"/>
              </w:rPr>
              <w:t>Université Ouaga I Pr JKZ</w:t>
            </w:r>
          </w:p>
        </w:tc>
        <w:tc>
          <w:tcPr>
            <w:tcW w:w="4002" w:type="dxa"/>
            <w:vAlign w:val="center"/>
          </w:tcPr>
          <w:p w:rsidR="00042AFF" w:rsidRPr="00314E54" w:rsidRDefault="00042AFF" w:rsidP="00ED062F">
            <w:pPr>
              <w:tabs>
                <w:tab w:val="left" w:pos="0"/>
                <w:tab w:val="left" w:pos="6799"/>
                <w:tab w:val="left" w:pos="7080"/>
                <w:tab w:val="left" w:pos="7788"/>
                <w:tab w:val="left" w:pos="8496"/>
                <w:tab w:val="left" w:pos="9204"/>
                <w:tab w:val="left" w:pos="9912"/>
              </w:tabs>
              <w:jc w:val="both"/>
              <w:rPr>
                <w:rFonts w:ascii="Arial" w:hAnsi="Arial" w:cs="Arial"/>
                <w:bCs/>
                <w:sz w:val="18"/>
                <w:szCs w:val="18"/>
              </w:rPr>
            </w:pPr>
            <w:r w:rsidRPr="00314E54">
              <w:rPr>
                <w:rFonts w:ascii="Arial" w:hAnsi="Arial" w:cs="Arial"/>
                <w:bCs/>
                <w:sz w:val="18"/>
                <w:szCs w:val="18"/>
              </w:rPr>
              <w:t>Compostage en milieux urbain et périurbain: valorisation agricole des déchets urbains solides</w:t>
            </w:r>
          </w:p>
        </w:tc>
        <w:tc>
          <w:tcPr>
            <w:tcW w:w="1134" w:type="dxa"/>
            <w:vAlign w:val="center"/>
          </w:tcPr>
          <w:p w:rsidR="00042AFF" w:rsidRPr="0018637E" w:rsidRDefault="00042AFF" w:rsidP="00ED062F">
            <w:pPr>
              <w:rPr>
                <w:rFonts w:ascii="Arial" w:hAnsi="Arial" w:cs="Arial"/>
                <w:color w:val="FF0000"/>
                <w:sz w:val="18"/>
                <w:szCs w:val="18"/>
                <w:lang w:val="en-US"/>
              </w:rPr>
            </w:pPr>
            <w:r w:rsidRPr="00BB4D74">
              <w:rPr>
                <w:rFonts w:ascii="Arial" w:hAnsi="Arial" w:cs="Arial"/>
                <w:sz w:val="18"/>
                <w:szCs w:val="18"/>
                <w:lang w:val="en-US"/>
              </w:rPr>
              <w:t>2018</w:t>
            </w:r>
          </w:p>
        </w:tc>
        <w:tc>
          <w:tcPr>
            <w:tcW w:w="2127" w:type="dxa"/>
            <w:vAlign w:val="center"/>
          </w:tcPr>
          <w:p w:rsidR="00042AFF" w:rsidRPr="0018637E"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Pr="0018637E" w:rsidRDefault="00042AFF" w:rsidP="00ED062F">
            <w:pPr>
              <w:rPr>
                <w:rFonts w:ascii="Arial" w:hAnsi="Arial" w:cs="Arial"/>
                <w:sz w:val="18"/>
                <w:szCs w:val="18"/>
                <w:lang w:val="en-US"/>
              </w:rPr>
            </w:pPr>
            <w:proofErr w:type="spellStart"/>
            <w:r>
              <w:rPr>
                <w:rFonts w:ascii="Arial" w:hAnsi="Arial" w:cs="Arial"/>
                <w:sz w:val="18"/>
                <w:szCs w:val="18"/>
                <w:lang w:val="en-US"/>
              </w:rPr>
              <w:t>Gampèla</w:t>
            </w:r>
            <w:proofErr w:type="spellEnd"/>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NOBILE C</w:t>
            </w:r>
            <w:r>
              <w:rPr>
                <w:rFonts w:ascii="Arial" w:hAnsi="Arial" w:cs="Arial"/>
                <w:bCs/>
                <w:sz w:val="18"/>
                <w:szCs w:val="18"/>
              </w:rPr>
              <w:t>écile</w:t>
            </w:r>
          </w:p>
        </w:tc>
        <w:tc>
          <w:tcPr>
            <w:tcW w:w="2376"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Université de la Réunion</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bCs/>
                <w:sz w:val="18"/>
                <w:szCs w:val="18"/>
              </w:rPr>
              <w:t xml:space="preserve">Spéciation chimique et </w:t>
            </w:r>
            <w:proofErr w:type="spellStart"/>
            <w:r w:rsidRPr="00991058">
              <w:rPr>
                <w:rFonts w:ascii="Arial" w:hAnsi="Arial" w:cs="Arial"/>
                <w:bCs/>
                <w:sz w:val="18"/>
                <w:szCs w:val="18"/>
              </w:rPr>
              <w:t>phytodisponibilité</w:t>
            </w:r>
            <w:proofErr w:type="spellEnd"/>
            <w:r w:rsidRPr="00991058">
              <w:rPr>
                <w:rFonts w:ascii="Arial" w:hAnsi="Arial" w:cs="Arial"/>
                <w:bCs/>
                <w:sz w:val="18"/>
                <w:szCs w:val="18"/>
              </w:rPr>
              <w:t xml:space="preserve"> du phosphore dans des sols tropicaux amendés en produits résiduaires organiques</w:t>
            </w:r>
          </w:p>
        </w:tc>
        <w:tc>
          <w:tcPr>
            <w:tcW w:w="1134" w:type="dxa"/>
            <w:vAlign w:val="center"/>
          </w:tcPr>
          <w:p w:rsidR="00042AFF" w:rsidRPr="00991058" w:rsidRDefault="00042AFF" w:rsidP="00405C6A">
            <w:pPr>
              <w:rPr>
                <w:rFonts w:ascii="Arial" w:hAnsi="Arial" w:cs="Arial"/>
                <w:sz w:val="18"/>
                <w:szCs w:val="18"/>
              </w:rPr>
            </w:pPr>
            <w:r>
              <w:rPr>
                <w:rFonts w:ascii="Arial" w:hAnsi="Arial" w:cs="Arial"/>
                <w:sz w:val="18"/>
                <w:szCs w:val="18"/>
              </w:rPr>
              <w:t>2017</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 xml:space="preserve">La </w:t>
            </w:r>
            <w:r>
              <w:rPr>
                <w:rFonts w:ascii="Arial" w:hAnsi="Arial" w:cs="Arial"/>
                <w:sz w:val="18"/>
                <w:szCs w:val="18"/>
              </w:rPr>
              <w:t>Réunion</w:t>
            </w:r>
          </w:p>
        </w:tc>
      </w:tr>
      <w:tr w:rsidR="00042AFF" w:rsidRPr="00810546" w:rsidTr="00FC7D3C">
        <w:tc>
          <w:tcPr>
            <w:tcW w:w="1702" w:type="dxa"/>
            <w:vAlign w:val="center"/>
          </w:tcPr>
          <w:p w:rsidR="00042AFF" w:rsidRPr="00991058" w:rsidRDefault="00042AFF" w:rsidP="00ED062F">
            <w:pPr>
              <w:rPr>
                <w:rFonts w:ascii="Arial" w:hAnsi="Arial" w:cs="Arial"/>
                <w:sz w:val="18"/>
                <w:szCs w:val="18"/>
                <w:lang w:val="en-US"/>
              </w:rPr>
            </w:pPr>
            <w:r w:rsidRPr="00991058">
              <w:rPr>
                <w:rFonts w:ascii="Arial" w:hAnsi="Arial" w:cs="Arial"/>
                <w:bCs/>
                <w:sz w:val="18"/>
                <w:szCs w:val="18"/>
                <w:lang w:val="en-US"/>
              </w:rPr>
              <w:t>PÄ</w:t>
            </w:r>
            <w:r>
              <w:rPr>
                <w:rFonts w:ascii="Arial" w:hAnsi="Arial" w:cs="Arial"/>
                <w:bCs/>
                <w:sz w:val="18"/>
                <w:szCs w:val="18"/>
                <w:lang w:val="en-US"/>
              </w:rPr>
              <w:t>E</w:t>
            </w:r>
            <w:r w:rsidRPr="00991058">
              <w:rPr>
                <w:rFonts w:ascii="Arial" w:hAnsi="Arial" w:cs="Arial"/>
                <w:bCs/>
                <w:sz w:val="18"/>
                <w:szCs w:val="18"/>
                <w:lang w:val="en-US"/>
              </w:rPr>
              <w:t>TSCH L</w:t>
            </w:r>
            <w:r>
              <w:rPr>
                <w:rFonts w:ascii="Arial" w:hAnsi="Arial" w:cs="Arial"/>
                <w:bCs/>
                <w:sz w:val="18"/>
                <w:szCs w:val="18"/>
                <w:lang w:val="en-US"/>
              </w:rPr>
              <w:t>ydia</w:t>
            </w:r>
          </w:p>
        </w:tc>
        <w:tc>
          <w:tcPr>
            <w:tcW w:w="2376" w:type="dxa"/>
            <w:vAlign w:val="center"/>
          </w:tcPr>
          <w:p w:rsidR="00042AFF" w:rsidRPr="00991058" w:rsidRDefault="00042AFF" w:rsidP="00ED062F">
            <w:pPr>
              <w:jc w:val="both"/>
              <w:rPr>
                <w:rFonts w:ascii="Arial" w:hAnsi="Arial" w:cs="Arial"/>
                <w:sz w:val="18"/>
                <w:szCs w:val="18"/>
                <w:lang w:val="en-US"/>
              </w:rPr>
            </w:pPr>
            <w:proofErr w:type="spellStart"/>
            <w:r w:rsidRPr="00991058">
              <w:rPr>
                <w:rFonts w:ascii="Arial" w:hAnsi="Arial" w:cs="Arial"/>
                <w:bCs/>
                <w:sz w:val="18"/>
                <w:szCs w:val="18"/>
                <w:lang w:val="en-US"/>
              </w:rPr>
              <w:t>Université</w:t>
            </w:r>
            <w:proofErr w:type="spellEnd"/>
            <w:r w:rsidRPr="00991058">
              <w:rPr>
                <w:rFonts w:ascii="Arial" w:hAnsi="Arial" w:cs="Arial"/>
                <w:bCs/>
                <w:sz w:val="18"/>
                <w:szCs w:val="18"/>
                <w:lang w:val="en-US"/>
              </w:rPr>
              <w:t xml:space="preserve"> technique de Munich</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lang w:val="en-US"/>
              </w:rPr>
            </w:pPr>
            <w:r w:rsidRPr="00991058">
              <w:rPr>
                <w:rFonts w:ascii="Arial" w:hAnsi="Arial" w:cs="Arial"/>
                <w:bCs/>
                <w:sz w:val="18"/>
                <w:szCs w:val="18"/>
                <w:lang w:val="en-US"/>
              </w:rPr>
              <w:t>Securing agricultural productivity by improving the soil water holding capacity / SOWAT</w:t>
            </w:r>
          </w:p>
        </w:tc>
        <w:tc>
          <w:tcPr>
            <w:tcW w:w="1134" w:type="dxa"/>
            <w:vAlign w:val="center"/>
          </w:tcPr>
          <w:p w:rsidR="00042AFF" w:rsidRPr="00991058" w:rsidRDefault="00042AFF" w:rsidP="00ED062F">
            <w:pPr>
              <w:rPr>
                <w:rFonts w:ascii="Arial" w:hAnsi="Arial" w:cs="Arial"/>
                <w:sz w:val="18"/>
                <w:szCs w:val="18"/>
                <w:lang w:val="en-US"/>
              </w:rPr>
            </w:pPr>
            <w:r w:rsidRPr="00475B62">
              <w:rPr>
                <w:rFonts w:ascii="Arial" w:hAnsi="Arial" w:cs="Arial"/>
                <w:color w:val="000000" w:themeColor="text1"/>
                <w:sz w:val="18"/>
                <w:szCs w:val="18"/>
                <w:lang w:val="en-US"/>
              </w:rPr>
              <w:t>2017</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Pr="00991058" w:rsidRDefault="00042AFF" w:rsidP="00ED062F">
            <w:pPr>
              <w:rPr>
                <w:rFonts w:ascii="Arial" w:hAnsi="Arial" w:cs="Arial"/>
                <w:sz w:val="18"/>
                <w:szCs w:val="18"/>
                <w:lang w:val="en-US"/>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lastRenderedPageBreak/>
              <w:t>POTARD K</w:t>
            </w:r>
            <w:r>
              <w:rPr>
                <w:rFonts w:ascii="Arial" w:hAnsi="Arial" w:cs="Arial"/>
                <w:bCs/>
                <w:sz w:val="18"/>
                <w:szCs w:val="18"/>
              </w:rPr>
              <w:t>évin</w:t>
            </w:r>
          </w:p>
        </w:tc>
        <w:tc>
          <w:tcPr>
            <w:tcW w:w="2376"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Université de Rennes</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bCs/>
                <w:sz w:val="18"/>
                <w:szCs w:val="18"/>
              </w:rPr>
              <w:t>Les émissions de composés organiques volatiles (</w:t>
            </w:r>
            <w:proofErr w:type="spellStart"/>
            <w:r w:rsidRPr="00991058">
              <w:rPr>
                <w:rFonts w:ascii="Arial" w:hAnsi="Arial" w:cs="Arial"/>
                <w:bCs/>
                <w:sz w:val="18"/>
                <w:szCs w:val="18"/>
              </w:rPr>
              <w:t>COVs</w:t>
            </w:r>
            <w:proofErr w:type="spellEnd"/>
            <w:r w:rsidRPr="00991058">
              <w:rPr>
                <w:rFonts w:ascii="Arial" w:hAnsi="Arial" w:cs="Arial"/>
                <w:bCs/>
                <w:sz w:val="18"/>
                <w:szCs w:val="18"/>
              </w:rPr>
              <w:t>) dans les paysages agricoles. Identification des sources et incidence du climat.</w:t>
            </w:r>
          </w:p>
        </w:tc>
        <w:tc>
          <w:tcPr>
            <w:tcW w:w="1134" w:type="dxa"/>
            <w:vAlign w:val="center"/>
          </w:tcPr>
          <w:p w:rsidR="00042AFF" w:rsidRPr="00991058" w:rsidRDefault="00042AFF" w:rsidP="00ED062F">
            <w:pPr>
              <w:rPr>
                <w:rFonts w:ascii="Arial" w:hAnsi="Arial" w:cs="Arial"/>
                <w:sz w:val="18"/>
                <w:szCs w:val="18"/>
              </w:rPr>
            </w:pPr>
            <w:r w:rsidRPr="00BB4D74">
              <w:rPr>
                <w:rFonts w:ascii="Arial" w:hAnsi="Arial" w:cs="Arial"/>
                <w:sz w:val="18"/>
                <w:szCs w:val="18"/>
              </w:rPr>
              <w:t>2017</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EFELE</w:t>
            </w:r>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BRIMO K</w:t>
            </w:r>
            <w:r>
              <w:rPr>
                <w:rFonts w:ascii="Arial" w:hAnsi="Arial" w:cs="Arial"/>
                <w:bCs/>
                <w:sz w:val="18"/>
                <w:szCs w:val="18"/>
              </w:rPr>
              <w:t>haled</w:t>
            </w:r>
          </w:p>
        </w:tc>
        <w:tc>
          <w:tcPr>
            <w:tcW w:w="2376" w:type="dxa"/>
            <w:vAlign w:val="center"/>
          </w:tcPr>
          <w:p w:rsidR="00042AFF"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991058" w:rsidRDefault="00042AFF" w:rsidP="00ED062F">
            <w:pPr>
              <w:rPr>
                <w:rFonts w:ascii="Arial" w:hAnsi="Arial" w:cs="Arial"/>
                <w:sz w:val="18"/>
                <w:szCs w:val="18"/>
              </w:rPr>
            </w:pP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bCs/>
                <w:sz w:val="18"/>
                <w:szCs w:val="18"/>
              </w:rPr>
              <w:t>Modélisation de la dynamique des contaminants organiques dans les sols péri-urbains</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2016</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GOULAS A</w:t>
            </w:r>
            <w:r>
              <w:rPr>
                <w:rFonts w:ascii="Arial" w:hAnsi="Arial" w:cs="Arial"/>
                <w:bCs/>
                <w:sz w:val="18"/>
                <w:szCs w:val="18"/>
              </w:rPr>
              <w:t>naïs</w:t>
            </w:r>
          </w:p>
        </w:tc>
        <w:tc>
          <w:tcPr>
            <w:tcW w:w="2376" w:type="dxa"/>
            <w:vAlign w:val="center"/>
          </w:tcPr>
          <w:p w:rsidR="00042AFF"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991058" w:rsidRDefault="00042AFF" w:rsidP="00ED062F">
            <w:pPr>
              <w:rPr>
                <w:rFonts w:ascii="Arial" w:hAnsi="Arial" w:cs="Arial"/>
                <w:sz w:val="18"/>
                <w:szCs w:val="18"/>
              </w:rPr>
            </w:pP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bCs/>
                <w:sz w:val="18"/>
                <w:szCs w:val="18"/>
              </w:rPr>
              <w:t>Impacts de l’origine et du traitement de produits résiduaires organiques valorisés en agriculture sur le devenir et la disponibilité des antibiotiques entrant dans les sols cultivés</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2016</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QualiAgro</w:t>
            </w:r>
            <w:proofErr w:type="spellEnd"/>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ISCH A</w:t>
            </w:r>
            <w:r>
              <w:rPr>
                <w:rFonts w:ascii="Arial" w:hAnsi="Arial" w:cs="Arial"/>
                <w:bCs/>
                <w:sz w:val="18"/>
                <w:szCs w:val="18"/>
              </w:rPr>
              <w:t>rnaud</w:t>
            </w:r>
          </w:p>
        </w:tc>
        <w:tc>
          <w:tcPr>
            <w:tcW w:w="2376" w:type="dxa"/>
            <w:vAlign w:val="center"/>
          </w:tcPr>
          <w:p w:rsidR="00042AFF" w:rsidRPr="00991058" w:rsidRDefault="00042AFF" w:rsidP="00ED062F">
            <w:pPr>
              <w:rPr>
                <w:rFonts w:ascii="Arial" w:hAnsi="Arial" w:cs="Arial"/>
                <w:sz w:val="18"/>
                <w:szCs w:val="18"/>
              </w:rPr>
            </w:pPr>
            <w:r>
              <w:rPr>
                <w:rFonts w:ascii="Arial" w:hAnsi="Arial" w:cs="Arial"/>
                <w:sz w:val="18"/>
                <w:szCs w:val="18"/>
              </w:rPr>
              <w:t>Université de Strasbourg</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bCs/>
                <w:sz w:val="18"/>
                <w:szCs w:val="18"/>
              </w:rPr>
              <w:t>Dynamique hydrique et du nitrate en plaine d’Alsace : effet des apports de boue d’épuration</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2016</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Pr>
                <w:rFonts w:ascii="Arial" w:hAnsi="Arial" w:cs="Arial"/>
                <w:sz w:val="18"/>
                <w:szCs w:val="18"/>
              </w:rPr>
              <w:t>PRO’spective</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eastAsia="Calibri" w:hAnsi="Arial" w:cs="Arial"/>
                <w:sz w:val="18"/>
                <w:szCs w:val="18"/>
              </w:rPr>
              <w:t>NOIROT</w:t>
            </w:r>
            <w:r>
              <w:rPr>
                <w:rFonts w:ascii="Arial" w:eastAsia="Calibri" w:hAnsi="Arial" w:cs="Arial"/>
                <w:sz w:val="18"/>
                <w:szCs w:val="18"/>
              </w:rPr>
              <w:t>-</w:t>
            </w:r>
            <w:r w:rsidRPr="00991058">
              <w:rPr>
                <w:rFonts w:ascii="Arial" w:eastAsia="Calibri" w:hAnsi="Arial" w:cs="Arial"/>
                <w:sz w:val="18"/>
                <w:szCs w:val="18"/>
              </w:rPr>
              <w:t>COSSON P</w:t>
            </w:r>
            <w:r>
              <w:rPr>
                <w:rFonts w:ascii="Arial" w:eastAsia="Calibri" w:hAnsi="Arial" w:cs="Arial"/>
                <w:sz w:val="18"/>
                <w:szCs w:val="18"/>
              </w:rPr>
              <w:t>aul-</w:t>
            </w:r>
            <w:r w:rsidRPr="00991058">
              <w:rPr>
                <w:rFonts w:ascii="Arial" w:eastAsia="Calibri" w:hAnsi="Arial" w:cs="Arial"/>
                <w:sz w:val="18"/>
                <w:szCs w:val="18"/>
              </w:rPr>
              <w:t>E</w:t>
            </w:r>
            <w:r>
              <w:rPr>
                <w:rFonts w:ascii="Arial" w:eastAsia="Calibri" w:hAnsi="Arial" w:cs="Arial"/>
                <w:sz w:val="18"/>
                <w:szCs w:val="18"/>
              </w:rPr>
              <w:t>mile</w:t>
            </w:r>
          </w:p>
        </w:tc>
        <w:tc>
          <w:tcPr>
            <w:tcW w:w="2376" w:type="dxa"/>
            <w:vAlign w:val="center"/>
          </w:tcPr>
          <w:p w:rsidR="00042AFF" w:rsidRDefault="00042AFF" w:rsidP="00ED062F">
            <w:pPr>
              <w:jc w:val="both"/>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991058" w:rsidRDefault="00042AFF" w:rsidP="00ED062F">
            <w:pPr>
              <w:jc w:val="both"/>
              <w:rPr>
                <w:rFonts w:ascii="Arial" w:hAnsi="Arial" w:cs="Arial"/>
                <w:sz w:val="18"/>
                <w:szCs w:val="18"/>
              </w:rPr>
            </w:pP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eastAsia="Calibri" w:hAnsi="Arial" w:cs="Arial"/>
                <w:sz w:val="18"/>
                <w:szCs w:val="18"/>
              </w:rPr>
              <w:t>Dynamique territoriale du carbone organique des sols agricoles franciliens sous influence urbaine : scenarii agronomiques pour leur gestion soutenable</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2016</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eastAsia="Calibri" w:hAnsi="Arial" w:cs="Arial"/>
                <w:sz w:val="18"/>
                <w:szCs w:val="18"/>
              </w:rPr>
              <w:t>OBRIOT F</w:t>
            </w:r>
            <w:r>
              <w:rPr>
                <w:rFonts w:ascii="Arial" w:eastAsia="Calibri" w:hAnsi="Arial" w:cs="Arial"/>
                <w:sz w:val="18"/>
                <w:szCs w:val="18"/>
              </w:rPr>
              <w:t>iona</w:t>
            </w:r>
          </w:p>
        </w:tc>
        <w:tc>
          <w:tcPr>
            <w:tcW w:w="2376" w:type="dxa"/>
            <w:vAlign w:val="center"/>
          </w:tcPr>
          <w:p w:rsidR="00042AFF" w:rsidRDefault="00042AFF" w:rsidP="00ED062F">
            <w:pPr>
              <w:jc w:val="both"/>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991058" w:rsidRDefault="00042AFF" w:rsidP="00ED062F">
            <w:pPr>
              <w:jc w:val="both"/>
              <w:rPr>
                <w:rFonts w:ascii="Arial" w:hAnsi="Arial" w:cs="Arial"/>
                <w:sz w:val="18"/>
                <w:szCs w:val="18"/>
              </w:rPr>
            </w:pP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eastAsia="Calibri" w:hAnsi="Arial" w:cs="Arial"/>
                <w:sz w:val="18"/>
                <w:szCs w:val="18"/>
              </w:rPr>
              <w:t>Apport de produits résiduaires organiques et fonctionnement biologique des sols amendés  conséquences sur le bilan environnemental des cycles du carbone et de l’azote à l’échelle de la parcelle</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2016</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QualiAgro</w:t>
            </w:r>
            <w:proofErr w:type="spellEnd"/>
          </w:p>
          <w:p w:rsidR="00042AFF" w:rsidRPr="00991058" w:rsidRDefault="00042AFF" w:rsidP="00ED062F">
            <w:pPr>
              <w:rPr>
                <w:rFonts w:ascii="Arial" w:hAnsi="Arial" w:cs="Arial"/>
                <w:sz w:val="18"/>
                <w:szCs w:val="18"/>
              </w:rPr>
            </w:pPr>
            <w:proofErr w:type="spellStart"/>
            <w:r>
              <w:rPr>
                <w:rFonts w:ascii="Arial" w:hAnsi="Arial" w:cs="Arial"/>
                <w:sz w:val="18"/>
                <w:szCs w:val="18"/>
              </w:rPr>
              <w:t>PROspective</w:t>
            </w:r>
            <w:proofErr w:type="spellEnd"/>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SAUZET O</w:t>
            </w:r>
            <w:r>
              <w:rPr>
                <w:rFonts w:ascii="Arial" w:hAnsi="Arial" w:cs="Arial"/>
                <w:bCs/>
                <w:sz w:val="18"/>
                <w:szCs w:val="18"/>
              </w:rPr>
              <w:t>phélie</w:t>
            </w:r>
          </w:p>
        </w:tc>
        <w:tc>
          <w:tcPr>
            <w:tcW w:w="2376"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bCs/>
                <w:sz w:val="18"/>
                <w:szCs w:val="18"/>
              </w:rPr>
              <w:t>Effet du mode d’occupation des terres agricoles sur la dynamique à l’échelle pluri décennale des processus de transfert de matière dans les sols. Apport de la micromorphologie couplée à de l'analyse d'images</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2016</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655145" w:rsidRDefault="00042AFF" w:rsidP="00ED062F">
            <w:pPr>
              <w:rPr>
                <w:rFonts w:ascii="Arial" w:hAnsi="Arial" w:cs="Arial"/>
                <w:sz w:val="18"/>
                <w:szCs w:val="18"/>
                <w:lang w:val="en-US"/>
              </w:rPr>
            </w:pPr>
            <w:r w:rsidRPr="00991058">
              <w:rPr>
                <w:rFonts w:ascii="Arial" w:hAnsi="Arial" w:cs="Arial"/>
                <w:sz w:val="18"/>
                <w:szCs w:val="18"/>
              </w:rPr>
              <w:t xml:space="preserve">CHABAUTY </w:t>
            </w:r>
            <w:proofErr w:type="spellStart"/>
            <w:r w:rsidRPr="00991058">
              <w:rPr>
                <w:rFonts w:ascii="Arial" w:hAnsi="Arial" w:cs="Arial"/>
                <w:sz w:val="18"/>
                <w:szCs w:val="18"/>
              </w:rPr>
              <w:t>F</w:t>
            </w:r>
            <w:r>
              <w:rPr>
                <w:rFonts w:ascii="Arial" w:hAnsi="Arial" w:cs="Arial"/>
                <w:sz w:val="18"/>
                <w:szCs w:val="18"/>
              </w:rPr>
              <w:t>lorient</w:t>
            </w:r>
            <w:proofErr w:type="spellEnd"/>
          </w:p>
        </w:tc>
        <w:tc>
          <w:tcPr>
            <w:tcW w:w="2376" w:type="dxa"/>
            <w:vAlign w:val="center"/>
          </w:tcPr>
          <w:p w:rsidR="00042AFF"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655145" w:rsidRDefault="00042AFF" w:rsidP="00ED062F">
            <w:pPr>
              <w:rPr>
                <w:rFonts w:ascii="Arial" w:hAnsi="Arial" w:cs="Arial"/>
                <w:sz w:val="18"/>
                <w:szCs w:val="18"/>
                <w:lang w:val="en-US"/>
              </w:rPr>
            </w:pPr>
            <w:r w:rsidRPr="00991058">
              <w:rPr>
                <w:rFonts w:ascii="Arial" w:eastAsia="Calibri" w:hAnsi="Arial" w:cs="Arial"/>
                <w:sz w:val="18"/>
                <w:szCs w:val="18"/>
              </w:rPr>
              <w:t>Ecole Doctorale ABIES </w:t>
            </w:r>
          </w:p>
        </w:tc>
        <w:tc>
          <w:tcPr>
            <w:tcW w:w="4002" w:type="dxa"/>
            <w:vAlign w:val="center"/>
          </w:tcPr>
          <w:p w:rsidR="00042AFF" w:rsidRPr="00810546" w:rsidRDefault="00042AFF" w:rsidP="00ED062F">
            <w:pPr>
              <w:tabs>
                <w:tab w:val="left" w:pos="0"/>
                <w:tab w:val="left" w:pos="6799"/>
                <w:tab w:val="left" w:pos="7080"/>
                <w:tab w:val="left" w:pos="7788"/>
                <w:tab w:val="left" w:pos="8496"/>
                <w:tab w:val="left" w:pos="9204"/>
                <w:tab w:val="left" w:pos="9912"/>
              </w:tabs>
              <w:jc w:val="both"/>
              <w:rPr>
                <w:rFonts w:ascii="Arial" w:hAnsi="Arial" w:cs="Arial"/>
                <w:sz w:val="18"/>
                <w:szCs w:val="18"/>
              </w:rPr>
            </w:pPr>
            <w:r w:rsidRPr="00991058">
              <w:rPr>
                <w:rFonts w:ascii="Arial" w:hAnsi="Arial" w:cs="Arial"/>
                <w:sz w:val="18"/>
                <w:szCs w:val="18"/>
              </w:rPr>
              <w:t xml:space="preserve">Transport réactif de contaminants organiques dans la zone non saturée – Modélisation des processus biogéochimiques intervenant dans les horizons profonds et prise en compte des impacts d’apport de produits résiduaires organiques sur les flux </w:t>
            </w:r>
            <w:proofErr w:type="spellStart"/>
            <w:r w:rsidRPr="00991058">
              <w:rPr>
                <w:rFonts w:ascii="Arial" w:hAnsi="Arial" w:cs="Arial"/>
                <w:sz w:val="18"/>
                <w:szCs w:val="18"/>
              </w:rPr>
              <w:t>lixiviés</w:t>
            </w:r>
            <w:proofErr w:type="spellEnd"/>
          </w:p>
        </w:tc>
        <w:tc>
          <w:tcPr>
            <w:tcW w:w="1134" w:type="dxa"/>
            <w:vAlign w:val="center"/>
          </w:tcPr>
          <w:p w:rsidR="00042AFF" w:rsidRPr="00655145" w:rsidRDefault="00042AFF" w:rsidP="00ED062F">
            <w:pPr>
              <w:rPr>
                <w:rFonts w:ascii="Arial" w:hAnsi="Arial" w:cs="Arial"/>
                <w:sz w:val="18"/>
                <w:szCs w:val="18"/>
                <w:lang w:val="en-US"/>
              </w:rPr>
            </w:pPr>
            <w:r w:rsidRPr="00991058">
              <w:rPr>
                <w:rFonts w:ascii="Arial" w:hAnsi="Arial" w:cs="Arial"/>
                <w:sz w:val="18"/>
                <w:szCs w:val="18"/>
              </w:rPr>
              <w:t>2015</w:t>
            </w:r>
          </w:p>
        </w:tc>
        <w:tc>
          <w:tcPr>
            <w:tcW w:w="2127" w:type="dxa"/>
            <w:vAlign w:val="center"/>
          </w:tcPr>
          <w:p w:rsidR="00042AFF" w:rsidRPr="00655145" w:rsidRDefault="00042AFF" w:rsidP="00ED062F">
            <w:pPr>
              <w:tabs>
                <w:tab w:val="left" w:pos="0"/>
                <w:tab w:val="left" w:pos="6799"/>
                <w:tab w:val="left" w:pos="7080"/>
                <w:tab w:val="left" w:pos="7788"/>
                <w:tab w:val="left" w:pos="8496"/>
                <w:tab w:val="left" w:pos="9204"/>
                <w:tab w:val="left" w:pos="9912"/>
              </w:tabs>
              <w:rPr>
                <w:rFonts w:ascii="Arial" w:hAnsi="Arial" w:cs="Arial"/>
                <w:bCs/>
                <w:iCs/>
                <w:sz w:val="18"/>
                <w:szCs w:val="18"/>
                <w:lang w:val="en-US"/>
              </w:rPr>
            </w:pPr>
          </w:p>
        </w:tc>
        <w:tc>
          <w:tcPr>
            <w:tcW w:w="1701" w:type="dxa"/>
            <w:vAlign w:val="center"/>
          </w:tcPr>
          <w:p w:rsidR="00042AFF" w:rsidRPr="00655145" w:rsidRDefault="00042AFF" w:rsidP="00ED062F">
            <w:pPr>
              <w:rPr>
                <w:rFonts w:ascii="Arial" w:hAnsi="Arial" w:cs="Arial"/>
                <w:bCs/>
                <w:sz w:val="18"/>
                <w:szCs w:val="18"/>
                <w:lang w:val="en-US"/>
              </w:rPr>
            </w:pPr>
            <w:proofErr w:type="spellStart"/>
            <w:r w:rsidRPr="00991058">
              <w:rPr>
                <w:rFonts w:ascii="Arial" w:hAnsi="Arial" w:cs="Arial"/>
                <w:bCs/>
                <w:sz w:val="18"/>
                <w:szCs w:val="18"/>
              </w:rPr>
              <w:t>QualiAgro</w:t>
            </w:r>
            <w:proofErr w:type="spellEnd"/>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sz w:val="18"/>
                <w:szCs w:val="18"/>
              </w:rPr>
              <w:t>VANDEN NEST T</w:t>
            </w:r>
          </w:p>
        </w:tc>
        <w:tc>
          <w:tcPr>
            <w:tcW w:w="2376"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bCs/>
                <w:sz w:val="18"/>
                <w:szCs w:val="18"/>
              </w:rPr>
              <w:t>University</w:t>
            </w:r>
            <w:proofErr w:type="spellEnd"/>
            <w:r w:rsidRPr="00991058">
              <w:rPr>
                <w:rFonts w:ascii="Arial" w:hAnsi="Arial" w:cs="Arial"/>
                <w:bCs/>
                <w:sz w:val="18"/>
                <w:szCs w:val="18"/>
              </w:rPr>
              <w:t xml:space="preserve"> of Leuven, </w:t>
            </w:r>
            <w:proofErr w:type="spellStart"/>
            <w:r w:rsidRPr="00991058">
              <w:rPr>
                <w:rFonts w:ascii="Arial" w:hAnsi="Arial" w:cs="Arial"/>
                <w:bCs/>
                <w:sz w:val="18"/>
                <w:szCs w:val="18"/>
              </w:rPr>
              <w:t>Belgium</w:t>
            </w:r>
            <w:proofErr w:type="spellEnd"/>
          </w:p>
        </w:tc>
        <w:tc>
          <w:tcPr>
            <w:tcW w:w="4002" w:type="dxa"/>
            <w:vAlign w:val="center"/>
          </w:tcPr>
          <w:p w:rsidR="00042AFF" w:rsidRPr="00810546"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lang w:val="en-US"/>
              </w:rPr>
            </w:pPr>
            <w:r w:rsidRPr="00991058">
              <w:rPr>
                <w:rFonts w:ascii="Arial" w:hAnsi="Arial" w:cs="Arial"/>
                <w:bCs/>
                <w:sz w:val="18"/>
                <w:szCs w:val="18"/>
                <w:lang w:val="en-US"/>
              </w:rPr>
              <w:t>The long term use of farmyard manure and compost: effects on P availability, orthophosphate sorption strength and P leaching</w:t>
            </w:r>
          </w:p>
        </w:tc>
        <w:tc>
          <w:tcPr>
            <w:tcW w:w="1134" w:type="dxa"/>
            <w:vAlign w:val="center"/>
          </w:tcPr>
          <w:p w:rsidR="00042AFF" w:rsidRPr="00991058" w:rsidRDefault="00042AFF" w:rsidP="00ED062F">
            <w:pPr>
              <w:rPr>
                <w:rFonts w:ascii="Arial" w:hAnsi="Arial" w:cs="Arial"/>
                <w:sz w:val="18"/>
                <w:szCs w:val="18"/>
              </w:rPr>
            </w:pPr>
            <w:r w:rsidRPr="00BB4D74">
              <w:rPr>
                <w:rFonts w:ascii="Arial" w:hAnsi="Arial" w:cs="Arial"/>
                <w:sz w:val="18"/>
                <w:szCs w:val="18"/>
              </w:rPr>
              <w:t>2015</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bCs/>
                <w:sz w:val="18"/>
                <w:szCs w:val="18"/>
              </w:rPr>
            </w:pPr>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Pr>
                <w:rFonts w:ascii="Arial" w:hAnsi="Arial" w:cs="Arial"/>
                <w:sz w:val="18"/>
                <w:szCs w:val="18"/>
              </w:rPr>
              <w:t>AEMIG Quentin</w:t>
            </w:r>
          </w:p>
        </w:tc>
        <w:tc>
          <w:tcPr>
            <w:tcW w:w="2376" w:type="dxa"/>
            <w:vAlign w:val="center"/>
          </w:tcPr>
          <w:p w:rsidR="00042AFF" w:rsidRPr="00991058" w:rsidRDefault="00042AFF" w:rsidP="00ED062F">
            <w:pPr>
              <w:rPr>
                <w:rFonts w:ascii="Arial" w:hAnsi="Arial" w:cs="Arial"/>
                <w:sz w:val="18"/>
                <w:szCs w:val="18"/>
              </w:rPr>
            </w:pPr>
            <w:r>
              <w:rPr>
                <w:rFonts w:ascii="Arial" w:hAnsi="Arial" w:cs="Arial"/>
                <w:sz w:val="18"/>
                <w:szCs w:val="18"/>
              </w:rPr>
              <w:t>Université de Montpellier</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eastAsia="Calibri" w:hAnsi="Arial" w:cs="Arial"/>
                <w:sz w:val="18"/>
                <w:szCs w:val="18"/>
              </w:rPr>
            </w:pPr>
            <w:r w:rsidRPr="00417367">
              <w:rPr>
                <w:rFonts w:ascii="Arial" w:hAnsi="Arial" w:cs="Arial"/>
                <w:bCs/>
                <w:color w:val="000000"/>
                <w:sz w:val="18"/>
                <w:szCs w:val="18"/>
              </w:rPr>
              <w:t>Dynamique des micropolluants organiques au cours du traitement biologique de résidus solides. Lien entre caractérisation du résidu, localisation des micropolluants organiques au sein des compartiments du résidu et processus (sorption, biodégradation)</w:t>
            </w:r>
          </w:p>
        </w:tc>
        <w:tc>
          <w:tcPr>
            <w:tcW w:w="1134" w:type="dxa"/>
            <w:vAlign w:val="center"/>
          </w:tcPr>
          <w:p w:rsidR="00042AFF" w:rsidRPr="00991058" w:rsidRDefault="00042AFF" w:rsidP="00ED062F">
            <w:pPr>
              <w:rPr>
                <w:rFonts w:ascii="Arial" w:hAnsi="Arial" w:cs="Arial"/>
                <w:sz w:val="18"/>
                <w:szCs w:val="18"/>
              </w:rPr>
            </w:pPr>
            <w:r>
              <w:rPr>
                <w:rFonts w:ascii="Arial" w:hAnsi="Arial" w:cs="Arial"/>
                <w:sz w:val="18"/>
                <w:szCs w:val="18"/>
              </w:rPr>
              <w:t>2014</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sz w:val="18"/>
                <w:szCs w:val="18"/>
              </w:rPr>
            </w:pPr>
          </w:p>
        </w:tc>
        <w:tc>
          <w:tcPr>
            <w:tcW w:w="1701" w:type="dxa"/>
            <w:vAlign w:val="center"/>
          </w:tcPr>
          <w:p w:rsidR="00042AFF" w:rsidRPr="00991058" w:rsidRDefault="00042AFF" w:rsidP="00ED062F">
            <w:pPr>
              <w:rPr>
                <w:rFonts w:ascii="Arial" w:hAnsi="Arial" w:cs="Arial"/>
                <w:sz w:val="18"/>
                <w:szCs w:val="18"/>
              </w:rPr>
            </w:pPr>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C37DC1">
              <w:rPr>
                <w:rFonts w:ascii="Arial" w:hAnsi="Arial" w:cs="Arial"/>
                <w:sz w:val="18"/>
                <w:szCs w:val="18"/>
              </w:rPr>
              <w:lastRenderedPageBreak/>
              <w:t>BEAUMELLE Léa</w:t>
            </w:r>
          </w:p>
        </w:tc>
        <w:tc>
          <w:tcPr>
            <w:tcW w:w="2376" w:type="dxa"/>
            <w:vAlign w:val="center"/>
          </w:tcPr>
          <w:p w:rsidR="00042AFF" w:rsidRDefault="00042AFF" w:rsidP="00ED062F">
            <w:pPr>
              <w:rPr>
                <w:rFonts w:ascii="Arial" w:hAnsi="Arial" w:cs="Arial"/>
                <w:sz w:val="18"/>
                <w:szCs w:val="18"/>
              </w:rPr>
            </w:pPr>
            <w:proofErr w:type="spellStart"/>
            <w:r w:rsidRPr="00C37DC1">
              <w:rPr>
                <w:rFonts w:ascii="Arial" w:hAnsi="Arial" w:cs="Arial"/>
                <w:sz w:val="18"/>
                <w:szCs w:val="18"/>
              </w:rPr>
              <w:t>AgroParisTech</w:t>
            </w:r>
            <w:proofErr w:type="spellEnd"/>
            <w:r w:rsidRPr="00C37DC1">
              <w:rPr>
                <w:rFonts w:ascii="Arial" w:hAnsi="Arial" w:cs="Arial"/>
                <w:sz w:val="18"/>
                <w:szCs w:val="18"/>
              </w:rPr>
              <w:t xml:space="preserve">, </w:t>
            </w:r>
          </w:p>
          <w:p w:rsidR="00042AFF" w:rsidRPr="00991058" w:rsidRDefault="00042AFF" w:rsidP="00ED062F">
            <w:pPr>
              <w:rPr>
                <w:rFonts w:ascii="Arial" w:hAnsi="Arial" w:cs="Arial"/>
                <w:sz w:val="18"/>
                <w:szCs w:val="18"/>
              </w:rPr>
            </w:pPr>
            <w:r w:rsidRPr="00C37DC1">
              <w:rPr>
                <w:rFonts w:ascii="Arial" w:eastAsia="Calibri" w:hAnsi="Arial" w:cs="Arial"/>
                <w:sz w:val="18"/>
                <w:szCs w:val="18"/>
              </w:rPr>
              <w:t>Ecole Doctorale ABIES </w:t>
            </w:r>
          </w:p>
        </w:tc>
        <w:tc>
          <w:tcPr>
            <w:tcW w:w="4002" w:type="dxa"/>
            <w:vAlign w:val="center"/>
          </w:tcPr>
          <w:p w:rsidR="00042AFF" w:rsidRPr="00DC0FBA" w:rsidRDefault="00042AFF" w:rsidP="00ED062F">
            <w:pPr>
              <w:tabs>
                <w:tab w:val="left" w:pos="0"/>
                <w:tab w:val="left" w:pos="6799"/>
                <w:tab w:val="left" w:pos="7080"/>
                <w:tab w:val="left" w:pos="7788"/>
                <w:tab w:val="left" w:pos="8496"/>
                <w:tab w:val="left" w:pos="9204"/>
                <w:tab w:val="left" w:pos="9912"/>
              </w:tabs>
              <w:jc w:val="both"/>
              <w:rPr>
                <w:rFonts w:ascii="Arial" w:eastAsia="Calibri" w:hAnsi="Arial" w:cs="Arial"/>
                <w:sz w:val="18"/>
                <w:szCs w:val="18"/>
              </w:rPr>
            </w:pPr>
            <w:r w:rsidRPr="00C37DC1">
              <w:rPr>
                <w:rFonts w:ascii="Arial" w:hAnsi="Arial" w:cs="Arial"/>
                <w:sz w:val="18"/>
                <w:szCs w:val="18"/>
              </w:rPr>
              <w:t>Modélisation graphique de la biodisponibilité des métaux pour le ver de terre</w:t>
            </w:r>
          </w:p>
        </w:tc>
        <w:tc>
          <w:tcPr>
            <w:tcW w:w="1134" w:type="dxa"/>
            <w:vAlign w:val="center"/>
          </w:tcPr>
          <w:p w:rsidR="00042AFF" w:rsidRPr="00991058" w:rsidRDefault="00042AFF" w:rsidP="00ED062F">
            <w:pPr>
              <w:rPr>
                <w:rFonts w:ascii="Arial" w:hAnsi="Arial" w:cs="Arial"/>
                <w:sz w:val="18"/>
                <w:szCs w:val="18"/>
              </w:rPr>
            </w:pPr>
            <w:r w:rsidRPr="00C37DC1">
              <w:rPr>
                <w:rFonts w:ascii="Arial" w:hAnsi="Arial" w:cs="Arial"/>
                <w:sz w:val="18"/>
                <w:szCs w:val="18"/>
              </w:rPr>
              <w:t>2014</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C37DC1">
              <w:rPr>
                <w:rFonts w:ascii="Arial" w:hAnsi="Arial" w:cs="Arial"/>
                <w:bCs/>
                <w:sz w:val="18"/>
                <w:szCs w:val="18"/>
              </w:rPr>
              <w:t>QualiAgro</w:t>
            </w:r>
            <w:proofErr w:type="spellEnd"/>
          </w:p>
        </w:tc>
      </w:tr>
      <w:tr w:rsidR="00042AFF" w:rsidRPr="00810546" w:rsidTr="00FC7D3C">
        <w:tc>
          <w:tcPr>
            <w:tcW w:w="1702" w:type="dxa"/>
            <w:vAlign w:val="center"/>
          </w:tcPr>
          <w:p w:rsidR="00042AFF" w:rsidRPr="00C37DC1" w:rsidRDefault="00042AFF" w:rsidP="00ED062F">
            <w:pPr>
              <w:rPr>
                <w:rFonts w:ascii="Arial" w:hAnsi="Arial" w:cs="Arial"/>
                <w:sz w:val="18"/>
                <w:szCs w:val="18"/>
              </w:rPr>
            </w:pPr>
            <w:r w:rsidRPr="00991058">
              <w:rPr>
                <w:rFonts w:ascii="Arial" w:hAnsi="Arial" w:cs="Arial"/>
                <w:sz w:val="18"/>
                <w:szCs w:val="18"/>
              </w:rPr>
              <w:t>DHAOUADI K</w:t>
            </w:r>
            <w:r>
              <w:rPr>
                <w:rFonts w:ascii="Arial" w:hAnsi="Arial" w:cs="Arial"/>
                <w:sz w:val="18"/>
                <w:szCs w:val="18"/>
              </w:rPr>
              <w:t>arim</w:t>
            </w:r>
          </w:p>
        </w:tc>
        <w:tc>
          <w:tcPr>
            <w:tcW w:w="2376" w:type="dxa"/>
            <w:vAlign w:val="center"/>
          </w:tcPr>
          <w:p w:rsidR="00042AFF"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C37DC1" w:rsidRDefault="00042AFF" w:rsidP="00ED062F">
            <w:pPr>
              <w:rPr>
                <w:rFonts w:ascii="Arial" w:hAnsi="Arial" w:cs="Arial"/>
                <w:sz w:val="18"/>
                <w:szCs w:val="18"/>
              </w:rPr>
            </w:pPr>
            <w:r w:rsidRPr="00991058">
              <w:rPr>
                <w:rFonts w:ascii="Arial" w:eastAsia="Calibri" w:hAnsi="Arial" w:cs="Arial"/>
                <w:sz w:val="18"/>
                <w:szCs w:val="18"/>
              </w:rPr>
              <w:t>Ecole Doctorale ABIES </w:t>
            </w:r>
          </w:p>
        </w:tc>
        <w:tc>
          <w:tcPr>
            <w:tcW w:w="4002" w:type="dxa"/>
            <w:vAlign w:val="center"/>
          </w:tcPr>
          <w:p w:rsidR="00042AFF" w:rsidRPr="00C37DC1" w:rsidRDefault="00042AFF" w:rsidP="00ED062F">
            <w:pPr>
              <w:tabs>
                <w:tab w:val="left" w:pos="0"/>
                <w:tab w:val="left" w:pos="6799"/>
                <w:tab w:val="left" w:pos="7080"/>
                <w:tab w:val="left" w:pos="7788"/>
                <w:tab w:val="left" w:pos="8496"/>
                <w:tab w:val="left" w:pos="9204"/>
                <w:tab w:val="left" w:pos="9912"/>
              </w:tabs>
              <w:jc w:val="both"/>
              <w:rPr>
                <w:rFonts w:ascii="Arial" w:hAnsi="Arial" w:cs="Arial"/>
                <w:sz w:val="18"/>
                <w:szCs w:val="18"/>
              </w:rPr>
            </w:pPr>
            <w:r w:rsidRPr="00991058">
              <w:rPr>
                <w:rFonts w:ascii="Arial" w:eastAsia="Calibri" w:hAnsi="Arial" w:cs="Arial"/>
                <w:sz w:val="18"/>
                <w:szCs w:val="18"/>
              </w:rPr>
              <w:t xml:space="preserve">Insertion des produits résiduaires organiques dans les systèmes de cultures: Cas des systèmes céréaliers de la plaine de Versailles et du plateau des </w:t>
            </w:r>
            <w:proofErr w:type="spellStart"/>
            <w:r w:rsidRPr="00991058">
              <w:rPr>
                <w:rFonts w:ascii="Arial" w:eastAsia="Calibri" w:hAnsi="Arial" w:cs="Arial"/>
                <w:sz w:val="18"/>
                <w:szCs w:val="18"/>
              </w:rPr>
              <w:t>Alluets</w:t>
            </w:r>
            <w:proofErr w:type="spellEnd"/>
          </w:p>
        </w:tc>
        <w:tc>
          <w:tcPr>
            <w:tcW w:w="1134" w:type="dxa"/>
            <w:vAlign w:val="center"/>
          </w:tcPr>
          <w:p w:rsidR="00042AFF" w:rsidRPr="00C37DC1" w:rsidRDefault="00042AFF" w:rsidP="00ED062F">
            <w:pPr>
              <w:rPr>
                <w:rFonts w:ascii="Arial" w:hAnsi="Arial" w:cs="Arial"/>
                <w:sz w:val="18"/>
                <w:szCs w:val="18"/>
              </w:rPr>
            </w:pPr>
            <w:r w:rsidRPr="00991058">
              <w:rPr>
                <w:rFonts w:ascii="Arial" w:hAnsi="Arial" w:cs="Arial"/>
                <w:sz w:val="18"/>
                <w:szCs w:val="18"/>
              </w:rPr>
              <w:t>2014</w:t>
            </w:r>
          </w:p>
        </w:tc>
        <w:tc>
          <w:tcPr>
            <w:tcW w:w="2127" w:type="dxa"/>
            <w:vAlign w:val="center"/>
          </w:tcPr>
          <w:p w:rsidR="00042AFF" w:rsidRPr="00C37DC1" w:rsidRDefault="00042AFF" w:rsidP="00ED062F">
            <w:pPr>
              <w:tabs>
                <w:tab w:val="left" w:pos="0"/>
                <w:tab w:val="left" w:pos="6799"/>
                <w:tab w:val="left" w:pos="7080"/>
                <w:tab w:val="left" w:pos="7788"/>
                <w:tab w:val="left" w:pos="8496"/>
                <w:tab w:val="left" w:pos="9204"/>
                <w:tab w:val="left" w:pos="9912"/>
              </w:tabs>
              <w:rPr>
                <w:rFonts w:ascii="Arial" w:hAnsi="Arial" w:cs="Arial"/>
                <w:bCs/>
                <w:iCs/>
                <w:sz w:val="18"/>
                <w:szCs w:val="18"/>
              </w:rPr>
            </w:pPr>
          </w:p>
        </w:tc>
        <w:tc>
          <w:tcPr>
            <w:tcW w:w="1701" w:type="dxa"/>
            <w:vAlign w:val="center"/>
          </w:tcPr>
          <w:p w:rsidR="00042AFF" w:rsidRPr="00C37DC1" w:rsidRDefault="00042AFF" w:rsidP="00ED062F">
            <w:pPr>
              <w:rPr>
                <w:rFonts w:ascii="Arial" w:hAnsi="Arial" w:cs="Arial"/>
                <w:bCs/>
                <w:sz w:val="18"/>
                <w:szCs w:val="18"/>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655145">
              <w:rPr>
                <w:rFonts w:ascii="Arial" w:hAnsi="Arial" w:cs="Arial"/>
                <w:sz w:val="18"/>
                <w:szCs w:val="18"/>
                <w:lang w:val="en-US"/>
              </w:rPr>
              <w:t>JAGERCIKOVA Marianna</w:t>
            </w:r>
          </w:p>
        </w:tc>
        <w:tc>
          <w:tcPr>
            <w:tcW w:w="2376" w:type="dxa"/>
            <w:vAlign w:val="center"/>
          </w:tcPr>
          <w:p w:rsidR="00042AFF" w:rsidRPr="00991058" w:rsidRDefault="00042AFF" w:rsidP="00ED062F">
            <w:pPr>
              <w:rPr>
                <w:rFonts w:ascii="Arial" w:hAnsi="Arial" w:cs="Arial"/>
                <w:sz w:val="18"/>
                <w:szCs w:val="18"/>
              </w:rPr>
            </w:pPr>
            <w:r w:rsidRPr="00655145">
              <w:rPr>
                <w:rFonts w:ascii="Arial" w:hAnsi="Arial" w:cs="Arial"/>
                <w:sz w:val="18"/>
                <w:szCs w:val="18"/>
              </w:rPr>
              <w:t>Université d’Aix-Marseille</w:t>
            </w:r>
          </w:p>
        </w:tc>
        <w:tc>
          <w:tcPr>
            <w:tcW w:w="4002" w:type="dxa"/>
            <w:vAlign w:val="center"/>
          </w:tcPr>
          <w:p w:rsidR="00042AFF" w:rsidRPr="00810546"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sz w:val="18"/>
                <w:szCs w:val="18"/>
                <w:lang w:val="en-US"/>
              </w:rPr>
            </w:pPr>
            <w:r w:rsidRPr="00655145">
              <w:rPr>
                <w:rFonts w:ascii="Arial" w:hAnsi="Arial" w:cs="Arial"/>
                <w:sz w:val="18"/>
                <w:szCs w:val="18"/>
                <w:lang w:val="en-US"/>
              </w:rPr>
              <w:t>Kinetic quantification of vertical solid matter transfers in soils by a multi-isotopic approach</w:t>
            </w:r>
          </w:p>
        </w:tc>
        <w:tc>
          <w:tcPr>
            <w:tcW w:w="1134" w:type="dxa"/>
            <w:vAlign w:val="center"/>
          </w:tcPr>
          <w:p w:rsidR="00042AFF" w:rsidRPr="00991058" w:rsidRDefault="00042AFF" w:rsidP="00ED062F">
            <w:pPr>
              <w:rPr>
                <w:rFonts w:ascii="Arial" w:hAnsi="Arial" w:cs="Arial"/>
                <w:sz w:val="18"/>
                <w:szCs w:val="18"/>
              </w:rPr>
            </w:pPr>
            <w:r w:rsidRPr="00655145">
              <w:rPr>
                <w:rFonts w:ascii="Arial" w:hAnsi="Arial" w:cs="Arial"/>
                <w:sz w:val="18"/>
                <w:szCs w:val="18"/>
                <w:lang w:val="en-US"/>
              </w:rPr>
              <w:t>2014</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655145">
              <w:rPr>
                <w:rFonts w:ascii="Arial" w:hAnsi="Arial" w:cs="Arial"/>
                <w:bCs/>
                <w:sz w:val="18"/>
                <w:szCs w:val="18"/>
                <w:lang w:val="en-US"/>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Pr>
                <w:rFonts w:ascii="Arial" w:hAnsi="Arial" w:cs="Arial"/>
                <w:sz w:val="18"/>
                <w:szCs w:val="18"/>
              </w:rPr>
              <w:t>BONNARD P</w:t>
            </w:r>
          </w:p>
        </w:tc>
        <w:tc>
          <w:tcPr>
            <w:tcW w:w="2376" w:type="dxa"/>
            <w:vAlign w:val="center"/>
          </w:tcPr>
          <w:p w:rsidR="00042AFF" w:rsidRPr="00991058" w:rsidRDefault="00042AFF" w:rsidP="00ED062F">
            <w:pPr>
              <w:rPr>
                <w:rFonts w:ascii="Arial" w:hAnsi="Arial" w:cs="Arial"/>
                <w:sz w:val="18"/>
                <w:szCs w:val="18"/>
              </w:rPr>
            </w:pPr>
            <w:r>
              <w:rPr>
                <w:rFonts w:ascii="Arial" w:hAnsi="Arial" w:cs="Arial"/>
                <w:sz w:val="18"/>
                <w:szCs w:val="18"/>
              </w:rPr>
              <w:t>Université d’Aix-Marseille</w:t>
            </w:r>
          </w:p>
        </w:tc>
        <w:tc>
          <w:tcPr>
            <w:tcW w:w="4002" w:type="dxa"/>
            <w:vAlign w:val="center"/>
          </w:tcPr>
          <w:p w:rsidR="00042AFF" w:rsidRPr="00991058" w:rsidRDefault="00042AFF" w:rsidP="00ED062F">
            <w:pPr>
              <w:autoSpaceDE w:val="0"/>
              <w:autoSpaceDN w:val="0"/>
              <w:adjustRightInd w:val="0"/>
              <w:jc w:val="both"/>
              <w:rPr>
                <w:rFonts w:ascii="Arial" w:hAnsi="Arial" w:cs="Arial"/>
                <w:color w:val="000000"/>
                <w:sz w:val="18"/>
                <w:szCs w:val="18"/>
                <w:highlight w:val="yellow"/>
              </w:rPr>
            </w:pPr>
            <w:r w:rsidRPr="005161FB">
              <w:rPr>
                <w:rFonts w:ascii="Arial" w:eastAsia="Calibri" w:hAnsi="Arial" w:cs="Arial"/>
                <w:sz w:val="18"/>
                <w:szCs w:val="18"/>
              </w:rPr>
              <w:t>L</w:t>
            </w:r>
            <w:r>
              <w:rPr>
                <w:rFonts w:ascii="Arial" w:eastAsia="Calibri" w:hAnsi="Arial" w:cs="Arial"/>
                <w:sz w:val="18"/>
                <w:szCs w:val="18"/>
              </w:rPr>
              <w:t xml:space="preserve">es interactions </w:t>
            </w:r>
            <w:proofErr w:type="spellStart"/>
            <w:r>
              <w:rPr>
                <w:rFonts w:ascii="Arial" w:eastAsia="Calibri" w:hAnsi="Arial" w:cs="Arial"/>
                <w:sz w:val="18"/>
                <w:szCs w:val="18"/>
              </w:rPr>
              <w:t>organo</w:t>
            </w:r>
            <w:proofErr w:type="spellEnd"/>
            <w:r>
              <w:rPr>
                <w:rFonts w:ascii="Arial" w:eastAsia="Calibri" w:hAnsi="Arial" w:cs="Arial"/>
                <w:sz w:val="18"/>
                <w:szCs w:val="18"/>
              </w:rPr>
              <w:t xml:space="preserve">-minérales des sols : stabilisation de la matière organique, impact de l’usage des terres et processus à nano-échelle. </w:t>
            </w:r>
          </w:p>
        </w:tc>
        <w:tc>
          <w:tcPr>
            <w:tcW w:w="1134" w:type="dxa"/>
            <w:vAlign w:val="center"/>
          </w:tcPr>
          <w:p w:rsidR="00042AFF" w:rsidRPr="00991058" w:rsidRDefault="00042AFF" w:rsidP="00ED062F">
            <w:pPr>
              <w:tabs>
                <w:tab w:val="left" w:pos="852"/>
              </w:tabs>
              <w:rPr>
                <w:rFonts w:ascii="Arial" w:hAnsi="Arial" w:cs="Arial"/>
                <w:sz w:val="18"/>
                <w:szCs w:val="18"/>
              </w:rPr>
            </w:pPr>
            <w:r>
              <w:rPr>
                <w:rFonts w:ascii="Arial" w:hAnsi="Arial" w:cs="Arial"/>
                <w:sz w:val="18"/>
                <w:szCs w:val="18"/>
              </w:rPr>
              <w:t>2013</w:t>
            </w:r>
          </w:p>
        </w:tc>
        <w:tc>
          <w:tcPr>
            <w:tcW w:w="2127" w:type="dxa"/>
            <w:vAlign w:val="center"/>
          </w:tcPr>
          <w:p w:rsidR="00042AFF" w:rsidRPr="00991058" w:rsidRDefault="00042AFF" w:rsidP="00ED062F">
            <w:pPr>
              <w:autoSpaceDE w:val="0"/>
              <w:autoSpaceDN w:val="0"/>
              <w:adjustRightInd w:val="0"/>
              <w:rPr>
                <w:rFonts w:ascii="Arial" w:hAnsi="Arial" w:cs="Arial"/>
                <w:bCs/>
                <w:sz w:val="18"/>
                <w:szCs w:val="18"/>
              </w:rPr>
            </w:pPr>
          </w:p>
        </w:tc>
        <w:tc>
          <w:tcPr>
            <w:tcW w:w="1701" w:type="dxa"/>
            <w:vAlign w:val="center"/>
          </w:tcPr>
          <w:p w:rsidR="00042AFF" w:rsidRPr="00991058" w:rsidRDefault="00042AFF" w:rsidP="00ED062F">
            <w:pPr>
              <w:rPr>
                <w:rFonts w:ascii="Arial" w:hAnsi="Arial" w:cs="Arial"/>
                <w:sz w:val="18"/>
                <w:szCs w:val="18"/>
              </w:rPr>
            </w:pPr>
            <w:r>
              <w:rPr>
                <w:rFonts w:ascii="Arial" w:hAnsi="Arial" w:cs="Arial"/>
                <w:sz w:val="18"/>
                <w:szCs w:val="18"/>
              </w:rPr>
              <w:t>Colmar</w:t>
            </w:r>
          </w:p>
        </w:tc>
      </w:tr>
      <w:tr w:rsidR="00042AFF" w:rsidRPr="00991058" w:rsidTr="00FC7D3C">
        <w:tc>
          <w:tcPr>
            <w:tcW w:w="1702" w:type="dxa"/>
            <w:vAlign w:val="center"/>
          </w:tcPr>
          <w:p w:rsidR="00042AFF" w:rsidRPr="00991058" w:rsidRDefault="00042AFF" w:rsidP="00ED062F">
            <w:pPr>
              <w:rPr>
                <w:rFonts w:ascii="Arial" w:hAnsi="Arial" w:cs="Arial"/>
                <w:sz w:val="18"/>
                <w:szCs w:val="18"/>
                <w:lang w:val="en-US"/>
              </w:rPr>
            </w:pPr>
            <w:r w:rsidRPr="00991058">
              <w:rPr>
                <w:rFonts w:ascii="Arial" w:hAnsi="Arial" w:cs="Arial"/>
                <w:sz w:val="18"/>
                <w:szCs w:val="18"/>
              </w:rPr>
              <w:t xml:space="preserve">SIMON </w:t>
            </w:r>
            <w:proofErr w:type="spellStart"/>
            <w:r w:rsidRPr="00991058">
              <w:rPr>
                <w:rFonts w:ascii="Arial" w:hAnsi="Arial" w:cs="Arial"/>
                <w:sz w:val="18"/>
                <w:szCs w:val="18"/>
              </w:rPr>
              <w:t>N</w:t>
            </w:r>
            <w:r>
              <w:rPr>
                <w:rFonts w:ascii="Arial" w:hAnsi="Arial" w:cs="Arial"/>
                <w:sz w:val="18"/>
                <w:szCs w:val="18"/>
              </w:rPr>
              <w:t>adler</w:t>
            </w:r>
            <w:proofErr w:type="spellEnd"/>
          </w:p>
        </w:tc>
        <w:tc>
          <w:tcPr>
            <w:tcW w:w="2376" w:type="dxa"/>
            <w:vAlign w:val="center"/>
          </w:tcPr>
          <w:p w:rsidR="00042AFF"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991058" w:rsidRDefault="00042AFF" w:rsidP="00ED062F">
            <w:pPr>
              <w:rPr>
                <w:rFonts w:ascii="Arial" w:hAnsi="Arial" w:cs="Arial"/>
                <w:sz w:val="18"/>
                <w:szCs w:val="18"/>
                <w:lang w:val="en-US"/>
              </w:rPr>
            </w:pP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sz w:val="18"/>
                <w:szCs w:val="18"/>
              </w:rPr>
              <w:t>Réactivité des matières organiques dissoutes et mobilité des pesticides dans différents contextes d’utilisation du sol</w:t>
            </w:r>
          </w:p>
        </w:tc>
        <w:tc>
          <w:tcPr>
            <w:tcW w:w="1134" w:type="dxa"/>
            <w:vAlign w:val="center"/>
          </w:tcPr>
          <w:p w:rsidR="00042AFF" w:rsidRPr="00810546" w:rsidRDefault="00042AFF" w:rsidP="00ED062F">
            <w:pPr>
              <w:rPr>
                <w:rFonts w:ascii="Arial" w:hAnsi="Arial" w:cs="Arial"/>
                <w:sz w:val="18"/>
                <w:szCs w:val="18"/>
              </w:rPr>
            </w:pPr>
            <w:r>
              <w:rPr>
                <w:rFonts w:ascii="Arial" w:hAnsi="Arial" w:cs="Arial"/>
                <w:sz w:val="18"/>
                <w:szCs w:val="18"/>
              </w:rPr>
              <w:t>20</w:t>
            </w:r>
            <w:r w:rsidRPr="008824AE">
              <w:rPr>
                <w:rFonts w:ascii="Arial" w:hAnsi="Arial" w:cs="Arial"/>
                <w:sz w:val="18"/>
                <w:szCs w:val="18"/>
              </w:rPr>
              <w:t>12</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lang w:val="en-US"/>
              </w:rPr>
            </w:pPr>
          </w:p>
        </w:tc>
        <w:tc>
          <w:tcPr>
            <w:tcW w:w="1701" w:type="dxa"/>
            <w:vAlign w:val="center"/>
          </w:tcPr>
          <w:p w:rsidR="00042AFF" w:rsidRPr="00991058" w:rsidRDefault="00042AFF" w:rsidP="00ED062F">
            <w:pPr>
              <w:rPr>
                <w:rFonts w:ascii="Arial" w:hAnsi="Arial" w:cs="Arial"/>
                <w:sz w:val="18"/>
                <w:szCs w:val="18"/>
                <w:lang w:val="en-US"/>
              </w:rPr>
            </w:pPr>
            <w:proofErr w:type="spellStart"/>
            <w:r w:rsidRPr="00991058">
              <w:rPr>
                <w:rFonts w:ascii="Arial" w:hAnsi="Arial" w:cs="Arial"/>
                <w:sz w:val="18"/>
                <w:szCs w:val="18"/>
              </w:rPr>
              <w:t>QualiAgro</w:t>
            </w:r>
            <w:proofErr w:type="spellEnd"/>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bCs/>
                <w:iCs/>
                <w:sz w:val="18"/>
                <w:szCs w:val="18"/>
              </w:rPr>
              <w:t>ZARROUK S</w:t>
            </w:r>
          </w:p>
        </w:tc>
        <w:tc>
          <w:tcPr>
            <w:tcW w:w="2376"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sz w:val="18"/>
                <w:szCs w:val="18"/>
              </w:rPr>
            </w:pPr>
            <w:r w:rsidRPr="00991058">
              <w:rPr>
                <w:rFonts w:ascii="Arial" w:hAnsi="Arial" w:cs="Arial"/>
                <w:sz w:val="18"/>
                <w:szCs w:val="18"/>
              </w:rPr>
              <w:t>Contribution à l'étude de la biodisponibilité des éléments traces métalliques par la technique DGT : cas du plomb et du cadmium dans des sols amendés par des boues de STEP et/ou des composts urbains</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bCs/>
                <w:iCs/>
                <w:sz w:val="18"/>
                <w:szCs w:val="18"/>
              </w:rPr>
              <w:t>2011</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bCs/>
                <w:sz w:val="18"/>
                <w:szCs w:val="18"/>
              </w:rPr>
            </w:pPr>
            <w:proofErr w:type="spellStart"/>
            <w:r w:rsidRPr="00991058">
              <w:rPr>
                <w:rFonts w:ascii="Arial" w:hAnsi="Arial" w:cs="Arial"/>
                <w:sz w:val="18"/>
                <w:szCs w:val="18"/>
                <w:lang w:val="en-US"/>
              </w:rPr>
              <w:t>Couhins</w:t>
            </w:r>
            <w:proofErr w:type="spellEnd"/>
          </w:p>
        </w:tc>
      </w:tr>
      <w:tr w:rsidR="00042AFF" w:rsidRPr="000F7F8E"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CHALHOUB M</w:t>
            </w:r>
            <w:r>
              <w:rPr>
                <w:rFonts w:ascii="Arial" w:hAnsi="Arial" w:cs="Arial"/>
                <w:sz w:val="18"/>
                <w:szCs w:val="18"/>
              </w:rPr>
              <w:t>aha</w:t>
            </w:r>
          </w:p>
        </w:tc>
        <w:tc>
          <w:tcPr>
            <w:tcW w:w="2376"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 xml:space="preserve">Thèse Université </w:t>
            </w:r>
            <w:proofErr w:type="spellStart"/>
            <w:r w:rsidRPr="00991058">
              <w:rPr>
                <w:rFonts w:ascii="Arial" w:hAnsi="Arial" w:cs="Arial"/>
                <w:sz w:val="18"/>
                <w:szCs w:val="18"/>
              </w:rPr>
              <w:t>ParisXI</w:t>
            </w:r>
            <w:proofErr w:type="spellEnd"/>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sz w:val="18"/>
                <w:szCs w:val="18"/>
              </w:rPr>
              <w:t>Effet de l’apport de composts sur la dynamique hydrique du sol, la disponibilité de l’azote pour la culture et le lessivage du nitrate : cas d’un sol limoneux du bassin Parisien</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2010</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bCs/>
                <w:sz w:val="18"/>
                <w:szCs w:val="18"/>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KABORE T</w:t>
            </w:r>
            <w:r>
              <w:rPr>
                <w:rFonts w:ascii="Arial" w:hAnsi="Arial" w:cs="Arial"/>
                <w:sz w:val="18"/>
                <w:szCs w:val="18"/>
              </w:rPr>
              <w:t>héodore</w:t>
            </w:r>
          </w:p>
        </w:tc>
        <w:tc>
          <w:tcPr>
            <w:tcW w:w="2376" w:type="dxa"/>
            <w:vAlign w:val="center"/>
          </w:tcPr>
          <w:p w:rsidR="00042AFF" w:rsidRPr="00991058" w:rsidRDefault="00042AFF" w:rsidP="00ED062F">
            <w:pPr>
              <w:rPr>
                <w:rFonts w:ascii="Arial" w:hAnsi="Arial" w:cs="Arial"/>
                <w:sz w:val="18"/>
                <w:szCs w:val="18"/>
              </w:rPr>
            </w:pPr>
            <w:r>
              <w:rPr>
                <w:rFonts w:ascii="Arial" w:hAnsi="Arial" w:cs="Arial"/>
                <w:sz w:val="18"/>
                <w:szCs w:val="18"/>
              </w:rPr>
              <w:t>Université de Ouagadougou</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sz w:val="18"/>
                <w:szCs w:val="18"/>
              </w:rPr>
              <w:t xml:space="preserve">Amélioration de la valorisation agricole des déchets urbains après compostage : influence de la nature et des proportions des substrats initiaux sur les valeurs </w:t>
            </w:r>
            <w:proofErr w:type="spellStart"/>
            <w:r w:rsidRPr="00991058">
              <w:rPr>
                <w:rFonts w:ascii="Arial" w:hAnsi="Arial" w:cs="Arial"/>
                <w:sz w:val="18"/>
                <w:szCs w:val="18"/>
              </w:rPr>
              <w:t>amendante</w:t>
            </w:r>
            <w:proofErr w:type="spellEnd"/>
            <w:r w:rsidRPr="00991058">
              <w:rPr>
                <w:rFonts w:ascii="Arial" w:hAnsi="Arial" w:cs="Arial"/>
                <w:sz w:val="18"/>
                <w:szCs w:val="18"/>
              </w:rPr>
              <w:t xml:space="preserve"> et fertilisante des composts</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w:t>
            </w:r>
            <w:r>
              <w:rPr>
                <w:rFonts w:ascii="Arial" w:hAnsi="Arial" w:cs="Arial"/>
                <w:sz w:val="18"/>
                <w:szCs w:val="18"/>
              </w:rPr>
              <w:t>10</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Gampela</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PELTRE C</w:t>
            </w:r>
            <w:r>
              <w:rPr>
                <w:rFonts w:ascii="Arial" w:hAnsi="Arial" w:cs="Arial"/>
                <w:sz w:val="18"/>
                <w:szCs w:val="18"/>
              </w:rPr>
              <w:t>lément</w:t>
            </w:r>
          </w:p>
        </w:tc>
        <w:tc>
          <w:tcPr>
            <w:tcW w:w="2376" w:type="dxa"/>
            <w:vAlign w:val="center"/>
          </w:tcPr>
          <w:p w:rsidR="00042AFF" w:rsidRDefault="00042AFF" w:rsidP="00ED062F">
            <w:pPr>
              <w:rPr>
                <w:rFonts w:ascii="Arial" w:hAnsi="Arial" w:cs="Arial"/>
                <w:sz w:val="18"/>
                <w:szCs w:val="18"/>
              </w:rPr>
            </w:pPr>
            <w:proofErr w:type="spellStart"/>
            <w:r w:rsidRPr="00991058">
              <w:rPr>
                <w:rFonts w:ascii="Arial" w:hAnsi="Arial" w:cs="Arial"/>
                <w:sz w:val="18"/>
                <w:szCs w:val="18"/>
              </w:rPr>
              <w:t>AgroParisTech</w:t>
            </w:r>
            <w:proofErr w:type="spellEnd"/>
            <w:r>
              <w:rPr>
                <w:rFonts w:ascii="Arial" w:hAnsi="Arial" w:cs="Arial"/>
                <w:sz w:val="18"/>
                <w:szCs w:val="18"/>
              </w:rPr>
              <w:t xml:space="preserve">, </w:t>
            </w:r>
          </w:p>
          <w:p w:rsidR="00042AFF" w:rsidRPr="00991058" w:rsidRDefault="00042AFF" w:rsidP="00ED062F">
            <w:pPr>
              <w:rPr>
                <w:rFonts w:ascii="Arial" w:hAnsi="Arial" w:cs="Arial"/>
                <w:sz w:val="18"/>
                <w:szCs w:val="18"/>
              </w:rPr>
            </w:pPr>
            <w:r w:rsidRPr="00991058">
              <w:rPr>
                <w:rFonts w:ascii="Arial" w:eastAsia="Calibri" w:hAnsi="Arial" w:cs="Arial"/>
                <w:sz w:val="18"/>
                <w:szCs w:val="18"/>
              </w:rPr>
              <w:t>Ecole Doctorale ABIES </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sz w:val="18"/>
                <w:szCs w:val="18"/>
              </w:rPr>
              <w:t>Potentialité de stockage de C dans les sols par apport de matières organiques exogènes</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2010</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sz w:val="18"/>
                <w:szCs w:val="18"/>
              </w:rPr>
              <w:t>QualiAgro</w:t>
            </w:r>
            <w:proofErr w:type="spellEnd"/>
          </w:p>
        </w:tc>
      </w:tr>
      <w:tr w:rsidR="00042AFF" w:rsidRPr="00810546" w:rsidTr="00FC7D3C">
        <w:tc>
          <w:tcPr>
            <w:tcW w:w="1702"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ANNABI M</w:t>
            </w:r>
            <w:r>
              <w:rPr>
                <w:rFonts w:ascii="Arial" w:hAnsi="Arial" w:cs="Arial"/>
                <w:sz w:val="18"/>
                <w:szCs w:val="18"/>
              </w:rPr>
              <w:t>ohamed</w:t>
            </w:r>
          </w:p>
        </w:tc>
        <w:tc>
          <w:tcPr>
            <w:tcW w:w="2376"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Thèse INA-PG</w:t>
            </w:r>
          </w:p>
        </w:tc>
        <w:tc>
          <w:tcPr>
            <w:tcW w:w="4002"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jc w:val="both"/>
              <w:rPr>
                <w:rFonts w:ascii="Arial" w:hAnsi="Arial" w:cs="Arial"/>
                <w:bCs/>
                <w:iCs/>
                <w:color w:val="000000"/>
                <w:sz w:val="18"/>
                <w:szCs w:val="18"/>
              </w:rPr>
            </w:pPr>
            <w:r w:rsidRPr="00991058">
              <w:rPr>
                <w:rFonts w:ascii="Arial" w:hAnsi="Arial" w:cs="Arial"/>
                <w:sz w:val="18"/>
                <w:szCs w:val="18"/>
              </w:rPr>
              <w:t>Stabilisation de la structure d’un sol limoneux par des apports de co</w:t>
            </w:r>
            <w:bookmarkStart w:id="0" w:name="_GoBack"/>
            <w:bookmarkEnd w:id="0"/>
            <w:r w:rsidRPr="00991058">
              <w:rPr>
                <w:rFonts w:ascii="Arial" w:hAnsi="Arial" w:cs="Arial"/>
                <w:sz w:val="18"/>
                <w:szCs w:val="18"/>
              </w:rPr>
              <w:t>mposts d’origine urbaine : relation avec les caractéristiques de leur matière organique</w:t>
            </w:r>
          </w:p>
        </w:tc>
        <w:tc>
          <w:tcPr>
            <w:tcW w:w="1134" w:type="dxa"/>
            <w:vAlign w:val="center"/>
          </w:tcPr>
          <w:p w:rsidR="00042AFF" w:rsidRPr="00991058" w:rsidRDefault="00042AFF" w:rsidP="00ED062F">
            <w:pPr>
              <w:rPr>
                <w:rFonts w:ascii="Arial" w:hAnsi="Arial" w:cs="Arial"/>
                <w:sz w:val="18"/>
                <w:szCs w:val="18"/>
              </w:rPr>
            </w:pPr>
            <w:r w:rsidRPr="00991058">
              <w:rPr>
                <w:rFonts w:ascii="Arial" w:hAnsi="Arial" w:cs="Arial"/>
                <w:sz w:val="18"/>
                <w:szCs w:val="18"/>
              </w:rPr>
              <w:t>2005</w:t>
            </w:r>
          </w:p>
        </w:tc>
        <w:tc>
          <w:tcPr>
            <w:tcW w:w="2127" w:type="dxa"/>
            <w:vAlign w:val="center"/>
          </w:tcPr>
          <w:p w:rsidR="00042AFF" w:rsidRPr="00991058" w:rsidRDefault="00042AFF" w:rsidP="00ED062F">
            <w:pPr>
              <w:tabs>
                <w:tab w:val="left" w:pos="0"/>
                <w:tab w:val="left" w:pos="6799"/>
                <w:tab w:val="left" w:pos="7080"/>
                <w:tab w:val="left" w:pos="7788"/>
                <w:tab w:val="left" w:pos="8496"/>
                <w:tab w:val="left" w:pos="9204"/>
                <w:tab w:val="left" w:pos="9912"/>
              </w:tabs>
              <w:rPr>
                <w:rFonts w:ascii="Arial" w:hAnsi="Arial" w:cs="Arial"/>
                <w:bCs/>
                <w:iCs/>
                <w:color w:val="000000"/>
                <w:sz w:val="18"/>
                <w:szCs w:val="18"/>
              </w:rPr>
            </w:pPr>
          </w:p>
        </w:tc>
        <w:tc>
          <w:tcPr>
            <w:tcW w:w="1701" w:type="dxa"/>
            <w:vAlign w:val="center"/>
          </w:tcPr>
          <w:p w:rsidR="00042AFF" w:rsidRPr="00991058" w:rsidRDefault="00042AFF" w:rsidP="00ED062F">
            <w:pPr>
              <w:rPr>
                <w:rFonts w:ascii="Arial" w:hAnsi="Arial" w:cs="Arial"/>
                <w:sz w:val="18"/>
                <w:szCs w:val="18"/>
              </w:rPr>
            </w:pPr>
            <w:proofErr w:type="spellStart"/>
            <w:r w:rsidRPr="00991058">
              <w:rPr>
                <w:rFonts w:ascii="Arial" w:hAnsi="Arial" w:cs="Arial"/>
                <w:bCs/>
                <w:sz w:val="18"/>
                <w:szCs w:val="18"/>
              </w:rPr>
              <w:t>QualiAgro</w:t>
            </w:r>
            <w:proofErr w:type="spellEnd"/>
          </w:p>
        </w:tc>
      </w:tr>
    </w:tbl>
    <w:p w:rsidR="00BB4D74" w:rsidRPr="00CC02E3" w:rsidRDefault="00BB4D74">
      <w:pPr>
        <w:rPr>
          <w:lang w:val="en-US"/>
        </w:rPr>
      </w:pPr>
    </w:p>
    <w:sectPr w:rsidR="00BB4D74" w:rsidRPr="00CC02E3" w:rsidSect="00BB4D7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74"/>
    <w:rsid w:val="0002132F"/>
    <w:rsid w:val="00042AFF"/>
    <w:rsid w:val="0005355D"/>
    <w:rsid w:val="00194364"/>
    <w:rsid w:val="00206BDB"/>
    <w:rsid w:val="002F113C"/>
    <w:rsid w:val="00405C6A"/>
    <w:rsid w:val="00504B80"/>
    <w:rsid w:val="0058552A"/>
    <w:rsid w:val="00633C0B"/>
    <w:rsid w:val="00732699"/>
    <w:rsid w:val="008066A8"/>
    <w:rsid w:val="00810546"/>
    <w:rsid w:val="00A57BD0"/>
    <w:rsid w:val="00AB1E9C"/>
    <w:rsid w:val="00BB4D74"/>
    <w:rsid w:val="00C24536"/>
    <w:rsid w:val="00C83A4C"/>
    <w:rsid w:val="00C962C5"/>
    <w:rsid w:val="00CC02E3"/>
    <w:rsid w:val="00E246A7"/>
    <w:rsid w:val="00E5148F"/>
    <w:rsid w:val="00ED062F"/>
    <w:rsid w:val="00EF3BA9"/>
    <w:rsid w:val="00F54488"/>
    <w:rsid w:val="00FC7D3C"/>
    <w:rsid w:val="00FE6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B416"/>
  <w15:docId w15:val="{3FFA652A-2E94-479E-8410-CABB225E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4D7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1026</Words>
  <Characters>5648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INRA UMR ECOSYS Thiverval Grignon</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Aurelia Michaud</cp:lastModifiedBy>
  <cp:revision>16</cp:revision>
  <dcterms:created xsi:type="dcterms:W3CDTF">2020-04-20T10:39:00Z</dcterms:created>
  <dcterms:modified xsi:type="dcterms:W3CDTF">2020-04-20T12:24:00Z</dcterms:modified>
</cp:coreProperties>
</file>